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E40B1C" w14:textId="77777777" w:rsidR="00DF747A" w:rsidRPr="00021BE4" w:rsidRDefault="00171C5B" w:rsidP="00DF747A">
      <w:pPr>
        <w:rPr>
          <w:b/>
          <w:i/>
          <w:sz w:val="18"/>
          <w:szCs w:val="18"/>
          <w:lang w:val="en-GB"/>
        </w:rPr>
      </w:pPr>
      <w:r w:rsidRPr="00021BE4">
        <w:rPr>
          <w:noProof/>
        </w:rPr>
        <w:drawing>
          <wp:anchor distT="0" distB="0" distL="114300" distR="114300" simplePos="0" relativeHeight="251661312" behindDoc="1" locked="0" layoutInCell="1" allowOverlap="1" wp14:anchorId="5E21D206" wp14:editId="52830BB4">
            <wp:simplePos x="0" y="0"/>
            <wp:positionH relativeFrom="column">
              <wp:posOffset>2971800</wp:posOffset>
            </wp:positionH>
            <wp:positionV relativeFrom="paragraph">
              <wp:posOffset>-228600</wp:posOffset>
            </wp:positionV>
            <wp:extent cx="1195070" cy="896817"/>
            <wp:effectExtent l="0" t="0" r="0" b="0"/>
            <wp:wrapNone/>
            <wp:docPr id="2" name="Picture 2" descr="ssd:Users:minkee:Dropbox:sei_yayin:SEI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d:Users:minkee:Dropbox:sei_yayin:SEI logo.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5070" cy="896817"/>
                    </a:xfrm>
                    <a:prstGeom prst="rect">
                      <a:avLst/>
                    </a:prstGeom>
                    <a:noFill/>
                    <a:ln>
                      <a:noFill/>
                    </a:ln>
                  </pic:spPr>
                </pic:pic>
              </a:graphicData>
            </a:graphic>
          </wp:anchor>
        </w:drawing>
      </w:r>
      <w:r w:rsidR="00DF747A" w:rsidRPr="00021BE4">
        <w:rPr>
          <w:b/>
          <w:i/>
          <w:sz w:val="18"/>
          <w:szCs w:val="18"/>
          <w:lang w:val="en-GB"/>
        </w:rPr>
        <w:t>Science Education International</w:t>
      </w:r>
    </w:p>
    <w:p w14:paraId="7D8B0B15" w14:textId="747ED05A" w:rsidR="00EF20BB" w:rsidRPr="00021BE4" w:rsidRDefault="00A7135B" w:rsidP="00A7135B">
      <w:pPr>
        <w:rPr>
          <w:sz w:val="18"/>
          <w:szCs w:val="18"/>
          <w:lang w:val="en-GB" w:eastAsia="tr-TR"/>
        </w:rPr>
      </w:pPr>
      <w:r w:rsidRPr="00021BE4">
        <w:rPr>
          <w:sz w:val="18"/>
          <w:szCs w:val="18"/>
          <w:lang w:val="en-GB" w:eastAsia="tr-TR"/>
        </w:rPr>
        <w:t>Vol. 2</w:t>
      </w:r>
      <w:r w:rsidR="00152A97" w:rsidRPr="00021BE4">
        <w:rPr>
          <w:sz w:val="18"/>
          <w:szCs w:val="18"/>
          <w:lang w:val="en-GB" w:eastAsia="tr-TR"/>
        </w:rPr>
        <w:t>4</w:t>
      </w:r>
      <w:r w:rsidRPr="00021BE4">
        <w:rPr>
          <w:sz w:val="18"/>
          <w:szCs w:val="18"/>
          <w:lang w:val="en-GB" w:eastAsia="tr-TR"/>
        </w:rPr>
        <w:t xml:space="preserve">, </w:t>
      </w:r>
      <w:r w:rsidR="00F030D6">
        <w:rPr>
          <w:sz w:val="18"/>
          <w:szCs w:val="18"/>
          <w:lang w:eastAsia="tr-TR"/>
        </w:rPr>
        <w:t>Issue</w:t>
      </w:r>
      <w:r w:rsidR="00152A97" w:rsidRPr="00021BE4">
        <w:rPr>
          <w:sz w:val="18"/>
          <w:szCs w:val="18"/>
          <w:lang w:val="en-GB" w:eastAsia="tr-TR"/>
        </w:rPr>
        <w:t xml:space="preserve"> 1</w:t>
      </w:r>
      <w:r w:rsidRPr="00021BE4">
        <w:rPr>
          <w:sz w:val="18"/>
          <w:szCs w:val="18"/>
          <w:lang w:val="en-GB" w:eastAsia="tr-TR"/>
        </w:rPr>
        <w:t>, 201</w:t>
      </w:r>
      <w:r w:rsidR="00152A97" w:rsidRPr="00021BE4">
        <w:rPr>
          <w:sz w:val="18"/>
          <w:szCs w:val="18"/>
          <w:lang w:val="en-GB" w:eastAsia="tr-TR"/>
        </w:rPr>
        <w:t>3</w:t>
      </w:r>
      <w:r w:rsidRPr="00021BE4">
        <w:rPr>
          <w:sz w:val="18"/>
          <w:szCs w:val="18"/>
          <w:lang w:val="en-GB" w:eastAsia="tr-TR"/>
        </w:rPr>
        <w:t xml:space="preserve">, </w:t>
      </w:r>
      <w:r w:rsidR="00804E79" w:rsidRPr="00021BE4">
        <w:rPr>
          <w:sz w:val="18"/>
          <w:szCs w:val="18"/>
          <w:lang w:val="en-GB" w:eastAsia="tr-TR"/>
        </w:rPr>
        <w:fldChar w:fldCharType="begin"/>
      </w:r>
      <w:r w:rsidR="00986CF0" w:rsidRPr="00021BE4">
        <w:rPr>
          <w:sz w:val="18"/>
          <w:szCs w:val="18"/>
          <w:lang w:val="en-GB" w:eastAsia="tr-TR"/>
        </w:rPr>
        <w:instrText xml:space="preserve"> PAGE  \* MERGEFORMAT </w:instrText>
      </w:r>
      <w:r w:rsidR="00804E79" w:rsidRPr="00021BE4">
        <w:rPr>
          <w:sz w:val="18"/>
          <w:szCs w:val="18"/>
          <w:lang w:val="en-GB" w:eastAsia="tr-TR"/>
        </w:rPr>
        <w:fldChar w:fldCharType="separate"/>
      </w:r>
      <w:r w:rsidR="001F595E">
        <w:rPr>
          <w:noProof/>
          <w:sz w:val="18"/>
          <w:szCs w:val="18"/>
          <w:lang w:val="en-GB" w:eastAsia="tr-TR"/>
        </w:rPr>
        <w:t>78</w:t>
      </w:r>
      <w:r w:rsidR="00804E79" w:rsidRPr="00021BE4">
        <w:rPr>
          <w:sz w:val="18"/>
          <w:szCs w:val="18"/>
          <w:lang w:val="en-GB" w:eastAsia="tr-TR"/>
        </w:rPr>
        <w:fldChar w:fldCharType="end"/>
      </w:r>
      <w:r w:rsidRPr="00021BE4">
        <w:rPr>
          <w:sz w:val="18"/>
          <w:szCs w:val="18"/>
          <w:lang w:val="en-GB" w:eastAsia="tr-TR"/>
        </w:rPr>
        <w:t>-</w:t>
      </w:r>
      <w:r w:rsidR="00804E79" w:rsidRPr="00021BE4">
        <w:rPr>
          <w:sz w:val="18"/>
          <w:szCs w:val="18"/>
          <w:lang w:val="en-GB" w:eastAsia="tr-TR"/>
        </w:rPr>
        <w:fldChar w:fldCharType="begin"/>
      </w:r>
      <w:r w:rsidR="00986CF0" w:rsidRPr="00021BE4">
        <w:rPr>
          <w:sz w:val="18"/>
          <w:szCs w:val="18"/>
          <w:lang w:val="en-GB" w:eastAsia="tr-TR"/>
        </w:rPr>
        <w:instrText xml:space="preserve"> </w:instrText>
      </w:r>
      <w:r w:rsidR="00F26D3F" w:rsidRPr="00021BE4">
        <w:rPr>
          <w:sz w:val="18"/>
          <w:szCs w:val="18"/>
          <w:lang w:val="en-GB" w:eastAsia="tr-TR"/>
        </w:rPr>
        <w:instrText xml:space="preserve">= </w:instrText>
      </w:r>
      <w:r w:rsidR="00EC388E" w:rsidRPr="00021BE4">
        <w:rPr>
          <w:lang w:val="en-GB"/>
        </w:rPr>
        <w:fldChar w:fldCharType="begin"/>
      </w:r>
      <w:r w:rsidR="00EC388E" w:rsidRPr="00021BE4">
        <w:rPr>
          <w:lang w:val="en-GB"/>
        </w:rPr>
        <w:instrText xml:space="preserve"> NUMPAGES  \* MERGEFORMAT </w:instrText>
      </w:r>
      <w:r w:rsidR="00EC388E" w:rsidRPr="00021BE4">
        <w:rPr>
          <w:lang w:val="en-GB"/>
        </w:rPr>
        <w:fldChar w:fldCharType="separate"/>
      </w:r>
      <w:r w:rsidR="001F595E" w:rsidRPr="001F595E">
        <w:rPr>
          <w:noProof/>
          <w:sz w:val="18"/>
          <w:szCs w:val="18"/>
          <w:lang w:val="en-GB" w:eastAsia="tr-TR"/>
        </w:rPr>
        <w:instrText>20</w:instrText>
      </w:r>
      <w:r w:rsidR="00EC388E" w:rsidRPr="00021BE4">
        <w:rPr>
          <w:sz w:val="18"/>
          <w:szCs w:val="18"/>
          <w:lang w:val="en-GB" w:eastAsia="tr-TR"/>
        </w:rPr>
        <w:fldChar w:fldCharType="end"/>
      </w:r>
      <w:r w:rsidR="00F26D3F" w:rsidRPr="00021BE4">
        <w:rPr>
          <w:sz w:val="18"/>
          <w:szCs w:val="18"/>
          <w:lang w:val="en-GB" w:eastAsia="tr-TR"/>
        </w:rPr>
        <w:instrText xml:space="preserve"> </w:instrText>
      </w:r>
      <w:r w:rsidR="0017631C" w:rsidRPr="00021BE4">
        <w:rPr>
          <w:sz w:val="18"/>
          <w:szCs w:val="18"/>
          <w:lang w:val="en-GB" w:eastAsia="tr-TR"/>
        </w:rPr>
        <w:instrText xml:space="preserve">+ </w:instrText>
      </w:r>
      <w:r w:rsidR="00804E79" w:rsidRPr="00021BE4">
        <w:rPr>
          <w:sz w:val="18"/>
          <w:szCs w:val="18"/>
          <w:lang w:val="en-GB" w:eastAsia="tr-TR"/>
        </w:rPr>
        <w:fldChar w:fldCharType="begin"/>
      </w:r>
      <w:r w:rsidR="00DA0D77" w:rsidRPr="00021BE4">
        <w:rPr>
          <w:sz w:val="18"/>
          <w:szCs w:val="18"/>
          <w:lang w:val="en-GB" w:eastAsia="tr-TR"/>
        </w:rPr>
        <w:instrText xml:space="preserve"> PAGE  \* MERGEFORMAT </w:instrText>
      </w:r>
      <w:r w:rsidR="00804E79" w:rsidRPr="00021BE4">
        <w:rPr>
          <w:sz w:val="18"/>
          <w:szCs w:val="18"/>
          <w:lang w:val="en-GB" w:eastAsia="tr-TR"/>
        </w:rPr>
        <w:fldChar w:fldCharType="separate"/>
      </w:r>
      <w:r w:rsidR="001F595E">
        <w:rPr>
          <w:noProof/>
          <w:sz w:val="18"/>
          <w:szCs w:val="18"/>
          <w:lang w:val="en-GB" w:eastAsia="tr-TR"/>
        </w:rPr>
        <w:instrText>78</w:instrText>
      </w:r>
      <w:r w:rsidR="00804E79" w:rsidRPr="00021BE4">
        <w:rPr>
          <w:sz w:val="18"/>
          <w:szCs w:val="18"/>
          <w:lang w:val="en-GB" w:eastAsia="tr-TR"/>
        </w:rPr>
        <w:fldChar w:fldCharType="end"/>
      </w:r>
      <w:r w:rsidR="009734A5" w:rsidRPr="00021BE4">
        <w:rPr>
          <w:sz w:val="18"/>
          <w:szCs w:val="18"/>
          <w:lang w:val="en-GB" w:eastAsia="tr-TR"/>
        </w:rPr>
        <w:instrText xml:space="preserve"> - 1</w:instrText>
      </w:r>
      <w:r w:rsidR="00986CF0" w:rsidRPr="00021BE4">
        <w:rPr>
          <w:sz w:val="18"/>
          <w:szCs w:val="18"/>
          <w:lang w:val="en-GB" w:eastAsia="tr-TR"/>
        </w:rPr>
        <w:instrText xml:space="preserve"> </w:instrText>
      </w:r>
      <w:r w:rsidR="00804E79" w:rsidRPr="00021BE4">
        <w:rPr>
          <w:sz w:val="18"/>
          <w:szCs w:val="18"/>
          <w:lang w:val="en-GB" w:eastAsia="tr-TR"/>
        </w:rPr>
        <w:fldChar w:fldCharType="separate"/>
      </w:r>
      <w:r w:rsidR="001F595E">
        <w:rPr>
          <w:noProof/>
          <w:sz w:val="18"/>
          <w:szCs w:val="18"/>
          <w:lang w:val="en-GB" w:eastAsia="tr-TR"/>
        </w:rPr>
        <w:t>97</w:t>
      </w:r>
      <w:r w:rsidR="00804E79" w:rsidRPr="00021BE4">
        <w:rPr>
          <w:sz w:val="18"/>
          <w:szCs w:val="18"/>
          <w:lang w:val="en-GB" w:eastAsia="tr-TR"/>
        </w:rPr>
        <w:fldChar w:fldCharType="end"/>
      </w:r>
    </w:p>
    <w:p w14:paraId="5A3523A2" w14:textId="6815EB7B" w:rsidR="001B6BA8" w:rsidRPr="00021BE4" w:rsidRDefault="00995577" w:rsidP="004835E6">
      <w:pPr>
        <w:pStyle w:val="SEI-TITLE"/>
        <w:spacing w:before="800" w:after="200"/>
        <w:rPr>
          <w:lang w:val="en-GB"/>
        </w:rPr>
      </w:pPr>
      <w:r w:rsidRPr="00021BE4">
        <w:rPr>
          <w:lang w:val="en-GB"/>
        </w:rPr>
        <w:t>A</w:t>
      </w:r>
      <w:r w:rsidR="00640735" w:rsidRPr="00021BE4">
        <w:rPr>
          <w:lang w:val="en-GB"/>
        </w:rPr>
        <w:t xml:space="preserve"> c</w:t>
      </w:r>
      <w:r w:rsidRPr="00021BE4">
        <w:rPr>
          <w:lang w:val="en-GB"/>
        </w:rPr>
        <w:t xml:space="preserve">omparative analysis of PISA scientific literacy framework in Finnish and Thai science </w:t>
      </w:r>
      <w:r w:rsidR="00700AD3">
        <w:rPr>
          <w:lang w:val="en-GB"/>
        </w:rPr>
        <w:t>curricula</w:t>
      </w:r>
    </w:p>
    <w:p w14:paraId="43A4D332" w14:textId="77777777" w:rsidR="001B6976" w:rsidRPr="00021BE4" w:rsidRDefault="00640735" w:rsidP="00093FDB">
      <w:pPr>
        <w:jc w:val="center"/>
        <w:rPr>
          <w:lang w:val="en-GB"/>
        </w:rPr>
      </w:pPr>
      <w:proofErr w:type="spellStart"/>
      <w:r w:rsidRPr="00021BE4">
        <w:rPr>
          <w:lang w:val="en-GB"/>
        </w:rPr>
        <w:t>Pavinee</w:t>
      </w:r>
      <w:proofErr w:type="spellEnd"/>
      <w:r w:rsidRPr="00021BE4">
        <w:rPr>
          <w:lang w:val="en-GB"/>
        </w:rPr>
        <w:t xml:space="preserve"> </w:t>
      </w:r>
      <w:proofErr w:type="spellStart"/>
      <w:r w:rsidRPr="00021BE4">
        <w:rPr>
          <w:lang w:val="en-GB"/>
        </w:rPr>
        <w:t>Sothayapetch</w:t>
      </w:r>
      <w:proofErr w:type="spellEnd"/>
      <w:r w:rsidRPr="00021BE4">
        <w:rPr>
          <w:rStyle w:val="FootnoteReference"/>
          <w:lang w:val="en-GB"/>
        </w:rPr>
        <w:footnoteReference w:id="1"/>
      </w:r>
      <w:r w:rsidRPr="00021BE4">
        <w:rPr>
          <w:lang w:val="en-GB"/>
        </w:rPr>
        <w:t xml:space="preserve">, </w:t>
      </w:r>
      <w:proofErr w:type="spellStart"/>
      <w:r w:rsidRPr="00021BE4">
        <w:rPr>
          <w:lang w:val="en-GB"/>
        </w:rPr>
        <w:t>Jari</w:t>
      </w:r>
      <w:proofErr w:type="spellEnd"/>
      <w:r w:rsidRPr="00021BE4">
        <w:rPr>
          <w:lang w:val="en-GB"/>
        </w:rPr>
        <w:t xml:space="preserve"> </w:t>
      </w:r>
      <w:proofErr w:type="spellStart"/>
      <w:r w:rsidRPr="00021BE4">
        <w:rPr>
          <w:lang w:val="en-GB"/>
        </w:rPr>
        <w:t>Lavonen</w:t>
      </w:r>
      <w:proofErr w:type="spellEnd"/>
      <w:r w:rsidRPr="00021BE4">
        <w:rPr>
          <w:lang w:val="en-GB"/>
        </w:rPr>
        <w:t xml:space="preserve">, </w:t>
      </w:r>
      <w:proofErr w:type="spellStart"/>
      <w:r w:rsidRPr="00021BE4">
        <w:rPr>
          <w:lang w:val="en-GB"/>
        </w:rPr>
        <w:t>Kalle</w:t>
      </w:r>
      <w:proofErr w:type="spellEnd"/>
      <w:r w:rsidRPr="00021BE4">
        <w:rPr>
          <w:lang w:val="en-GB"/>
        </w:rPr>
        <w:t xml:space="preserve"> </w:t>
      </w:r>
      <w:proofErr w:type="spellStart"/>
      <w:r w:rsidRPr="00021BE4">
        <w:rPr>
          <w:lang w:val="en-GB"/>
        </w:rPr>
        <w:t>Juuti</w:t>
      </w:r>
      <w:proofErr w:type="spellEnd"/>
      <w:r w:rsidR="00725FA9" w:rsidRPr="00021BE4">
        <w:rPr>
          <w:rStyle w:val="FootnoteReference"/>
          <w:lang w:val="en-GB"/>
        </w:rPr>
        <w:footnoteReference w:id="2"/>
      </w:r>
    </w:p>
    <w:p w14:paraId="2546FABC" w14:textId="5D6F1DEC" w:rsidR="000D6150" w:rsidRPr="00021BE4" w:rsidRDefault="00266582" w:rsidP="00433228">
      <w:pPr>
        <w:pStyle w:val="SEI-ABSTRACTKEYWORDS"/>
        <w:rPr>
          <w:lang w:val="en-GB"/>
        </w:rPr>
      </w:pPr>
      <w:r w:rsidRPr="00021BE4">
        <w:rPr>
          <w:lang w:val="en-GB"/>
        </w:rPr>
        <w:t>ABSTRACT:</w:t>
      </w:r>
      <w:r w:rsidR="00F05873" w:rsidRPr="00021BE4">
        <w:rPr>
          <w:lang w:val="en-GB"/>
        </w:rPr>
        <w:t xml:space="preserve"> </w:t>
      </w:r>
      <w:r w:rsidR="00725FA9" w:rsidRPr="00021BE4">
        <w:rPr>
          <w:lang w:val="en-GB"/>
        </w:rPr>
        <w:t xml:space="preserve">A curriculum is a master plan </w:t>
      </w:r>
      <w:r w:rsidR="00B56CE9">
        <w:rPr>
          <w:lang w:val="en-GB"/>
        </w:rPr>
        <w:t>that</w:t>
      </w:r>
      <w:r w:rsidR="00725FA9" w:rsidRPr="00021BE4">
        <w:rPr>
          <w:lang w:val="en-GB"/>
        </w:rPr>
        <w:t xml:space="preserve"> regulates teaching and learning. This paper compares Finnish and Thai primary school level science curricula to the PISA 2006 Scientific Literacy Framework. Curriculum comparison was made following the procedure of</w:t>
      </w:r>
      <w:bookmarkStart w:id="0" w:name="_GoBack"/>
      <w:bookmarkEnd w:id="0"/>
      <w:r w:rsidR="00725FA9" w:rsidRPr="00021BE4">
        <w:rPr>
          <w:lang w:val="en-GB"/>
        </w:rPr>
        <w:t xml:space="preserve"> deductive content analysis. In the analysis, there were four main categories adopted from PISA framework: </w:t>
      </w:r>
      <w:r w:rsidR="00B56CE9">
        <w:rPr>
          <w:lang w:val="en-GB"/>
        </w:rPr>
        <w:t>(</w:t>
      </w:r>
      <w:r w:rsidR="00725FA9" w:rsidRPr="00021BE4">
        <w:rPr>
          <w:lang w:val="en-GB"/>
        </w:rPr>
        <w:t xml:space="preserve">1) knowledge of science (content knowledge), </w:t>
      </w:r>
      <w:r w:rsidR="00B56CE9">
        <w:rPr>
          <w:lang w:val="en-GB"/>
        </w:rPr>
        <w:t>(</w:t>
      </w:r>
      <w:r w:rsidR="00725FA9" w:rsidRPr="00021BE4">
        <w:rPr>
          <w:lang w:val="en-GB"/>
        </w:rPr>
        <w:t xml:space="preserve">2) knowledge about science, </w:t>
      </w:r>
      <w:r w:rsidR="00B56CE9">
        <w:rPr>
          <w:lang w:val="en-GB"/>
        </w:rPr>
        <w:t>(</w:t>
      </w:r>
      <w:r w:rsidR="00725FA9" w:rsidRPr="00021BE4">
        <w:rPr>
          <w:lang w:val="en-GB"/>
        </w:rPr>
        <w:t xml:space="preserve">3) competences, and </w:t>
      </w:r>
      <w:r w:rsidR="00B56CE9">
        <w:rPr>
          <w:lang w:val="en-GB"/>
        </w:rPr>
        <w:t>(</w:t>
      </w:r>
      <w:r w:rsidR="00725FA9" w:rsidRPr="00021BE4">
        <w:rPr>
          <w:lang w:val="en-GB"/>
        </w:rPr>
        <w:t xml:space="preserve">4) contexts. The analysis revealed that the Thai curriculum was more similar to the PISA framework than was the Finnish curriculum. The Thai curriculum </w:t>
      </w:r>
      <w:r w:rsidR="00021BE4" w:rsidRPr="00021BE4">
        <w:rPr>
          <w:lang w:val="en-GB"/>
        </w:rPr>
        <w:t>emph</w:t>
      </w:r>
      <w:r w:rsidR="00021BE4" w:rsidRPr="00021BE4">
        <w:rPr>
          <w:lang w:val="en-GB"/>
        </w:rPr>
        <w:t>a</w:t>
      </w:r>
      <w:r w:rsidR="00021BE4" w:rsidRPr="00021BE4">
        <w:rPr>
          <w:lang w:val="en-GB"/>
        </w:rPr>
        <w:t>sizes</w:t>
      </w:r>
      <w:r w:rsidR="00725FA9" w:rsidRPr="00021BE4">
        <w:rPr>
          <w:lang w:val="en-GB"/>
        </w:rPr>
        <w:t xml:space="preserve"> the scientific process and the Finnish curriculum the concepts and contexts in which these concepts meet, rather than the process.</w:t>
      </w:r>
    </w:p>
    <w:p w14:paraId="2F0DC268" w14:textId="66048A70" w:rsidR="00F05873" w:rsidRPr="00021BE4" w:rsidRDefault="00266582" w:rsidP="00433228">
      <w:pPr>
        <w:pStyle w:val="SEI-ABSTRACTKEYWORDS"/>
        <w:rPr>
          <w:lang w:val="en-GB"/>
        </w:rPr>
      </w:pPr>
      <w:r w:rsidRPr="00021BE4">
        <w:rPr>
          <w:lang w:val="en-GB"/>
        </w:rPr>
        <w:t>KEY WORDS:</w:t>
      </w:r>
      <w:r w:rsidR="001B6BA8" w:rsidRPr="00021BE4">
        <w:rPr>
          <w:lang w:val="en-GB"/>
        </w:rPr>
        <w:t xml:space="preserve"> </w:t>
      </w:r>
      <w:r w:rsidR="000328A8" w:rsidRPr="00021BE4">
        <w:rPr>
          <w:lang w:val="en-GB"/>
        </w:rPr>
        <w:t xml:space="preserve">national level curriculum, science curriculum, primary school, content analysis, Thai </w:t>
      </w:r>
      <w:r w:rsidR="000328A8">
        <w:rPr>
          <w:lang w:val="en-GB"/>
        </w:rPr>
        <w:t>science education, Finnish science education</w:t>
      </w:r>
    </w:p>
    <w:p w14:paraId="3DE7EDE4" w14:textId="77777777" w:rsidR="001B6BA8" w:rsidRPr="00021BE4" w:rsidRDefault="00640304" w:rsidP="00433228">
      <w:pPr>
        <w:pStyle w:val="Heading1"/>
        <w:rPr>
          <w:lang w:val="en-GB"/>
        </w:rPr>
      </w:pPr>
      <w:r w:rsidRPr="00021BE4">
        <w:rPr>
          <w:lang w:val="en-GB"/>
        </w:rPr>
        <w:t>Introduction</w:t>
      </w:r>
    </w:p>
    <w:p w14:paraId="059E2311" w14:textId="77777777" w:rsidR="00725FA9" w:rsidRPr="00021BE4" w:rsidRDefault="00725FA9" w:rsidP="00EC388E">
      <w:pPr>
        <w:rPr>
          <w:lang w:val="en-GB"/>
        </w:rPr>
      </w:pPr>
      <w:r w:rsidRPr="00021BE4">
        <w:rPr>
          <w:lang w:val="en-GB"/>
        </w:rPr>
        <w:t>A curriculum is a document that guides the education processes on a n</w:t>
      </w:r>
      <w:r w:rsidRPr="00021BE4">
        <w:rPr>
          <w:lang w:val="en-GB"/>
        </w:rPr>
        <w:t>a</w:t>
      </w:r>
      <w:r w:rsidRPr="00021BE4">
        <w:rPr>
          <w:lang w:val="en-GB"/>
        </w:rPr>
        <w:t xml:space="preserve">tional or local level (Kelly, 2009; van den </w:t>
      </w:r>
      <w:proofErr w:type="spellStart"/>
      <w:r w:rsidRPr="00021BE4">
        <w:rPr>
          <w:lang w:val="en-GB"/>
        </w:rPr>
        <w:t>Akker</w:t>
      </w:r>
      <w:proofErr w:type="spellEnd"/>
      <w:r w:rsidRPr="00021BE4">
        <w:rPr>
          <w:lang w:val="en-GB"/>
        </w:rPr>
        <w:t>, 2003). In some cou</w:t>
      </w:r>
      <w:r w:rsidRPr="00021BE4">
        <w:rPr>
          <w:lang w:val="en-GB"/>
        </w:rPr>
        <w:t>n</w:t>
      </w:r>
      <w:r w:rsidRPr="00021BE4">
        <w:rPr>
          <w:lang w:val="en-GB"/>
        </w:rPr>
        <w:t>tries, such as the UK, there is a centralised education system and, in other countries, such as Finland and Thailand, a decentralised education system where a local curriculum is prepared, based on the national level curric</w:t>
      </w:r>
      <w:r w:rsidRPr="00021BE4">
        <w:rPr>
          <w:lang w:val="en-GB"/>
        </w:rPr>
        <w:t>u</w:t>
      </w:r>
      <w:r w:rsidRPr="00021BE4">
        <w:rPr>
          <w:lang w:val="en-GB"/>
        </w:rPr>
        <w:t>lum. However, in both cases the national level curriculum is an important tool for the implementation of the national education policy. A curriculum is a tool for renewal of science education. For example, Science Education International introduces several renewal programs where the role of the curriculum is important, such as a renewal of inquiry-based (</w:t>
      </w:r>
      <w:proofErr w:type="spellStart"/>
      <w:r w:rsidRPr="00021BE4">
        <w:rPr>
          <w:lang w:val="en-GB"/>
        </w:rPr>
        <w:t>Chabalengula</w:t>
      </w:r>
      <w:proofErr w:type="spellEnd"/>
      <w:r w:rsidRPr="00021BE4">
        <w:rPr>
          <w:lang w:val="en-GB"/>
        </w:rPr>
        <w:t xml:space="preserve"> &amp; </w:t>
      </w:r>
      <w:proofErr w:type="spellStart"/>
      <w:r w:rsidRPr="00021BE4">
        <w:rPr>
          <w:lang w:val="en-GB"/>
        </w:rPr>
        <w:t>Mumba</w:t>
      </w:r>
      <w:proofErr w:type="spellEnd"/>
      <w:r w:rsidRPr="00021BE4">
        <w:rPr>
          <w:lang w:val="en-GB"/>
        </w:rPr>
        <w:t>, 2012) or context-based (</w:t>
      </w:r>
      <w:proofErr w:type="spellStart"/>
      <w:r w:rsidRPr="00021BE4">
        <w:rPr>
          <w:lang w:val="en-GB"/>
        </w:rPr>
        <w:t>Valdmann</w:t>
      </w:r>
      <w:proofErr w:type="spellEnd"/>
      <w:r w:rsidRPr="00021BE4">
        <w:rPr>
          <w:lang w:val="en-GB"/>
        </w:rPr>
        <w:t xml:space="preserve">, Holbrook, &amp; </w:t>
      </w:r>
      <w:proofErr w:type="spellStart"/>
      <w:r w:rsidRPr="00021BE4">
        <w:rPr>
          <w:lang w:val="en-GB"/>
        </w:rPr>
        <w:t>Rannikmäe</w:t>
      </w:r>
      <w:proofErr w:type="spellEnd"/>
      <w:r w:rsidRPr="00021BE4">
        <w:rPr>
          <w:lang w:val="en-GB"/>
        </w:rPr>
        <w:t>, 2012) science education.</w:t>
      </w:r>
    </w:p>
    <w:p w14:paraId="1EB3F17C" w14:textId="77777777" w:rsidR="005E4289" w:rsidRPr="00021BE4" w:rsidRDefault="005E4289" w:rsidP="005E4289">
      <w:pPr>
        <w:pStyle w:val="BodyTextFirstIndent"/>
        <w:rPr>
          <w:lang w:val="en-GB"/>
        </w:rPr>
      </w:pPr>
      <w:r w:rsidRPr="00021BE4">
        <w:rPr>
          <w:lang w:val="en-GB"/>
        </w:rPr>
        <w:t xml:space="preserve">Curriculum theorists argue that two types of curricula are guiding teaching and learning at school. The intended, official, virtual, overt, or explicit curriculum is a ‘formal’ document that describes ‘official’ aims and contents or describes an intentional instructional agenda of a school. The hidden, implicit, or covert curriculum is made up of the unwritten </w:t>
      </w:r>
      <w:r w:rsidRPr="00021BE4">
        <w:rPr>
          <w:lang w:val="en-GB"/>
        </w:rPr>
        <w:lastRenderedPageBreak/>
        <w:t>‘messages’ that students receive from their school environment, informal codes of conduct, behaviours, and attitudes that are learned through inte</w:t>
      </w:r>
      <w:r w:rsidRPr="00021BE4">
        <w:rPr>
          <w:lang w:val="en-GB"/>
        </w:rPr>
        <w:t>r</w:t>
      </w:r>
      <w:r w:rsidRPr="00021BE4">
        <w:rPr>
          <w:lang w:val="en-GB"/>
        </w:rPr>
        <w:t>actions with teachers, administrators and others in schools (</w:t>
      </w:r>
      <w:proofErr w:type="spellStart"/>
      <w:r w:rsidRPr="00021BE4">
        <w:rPr>
          <w:lang w:val="en-GB"/>
        </w:rPr>
        <w:t>Oliva</w:t>
      </w:r>
      <w:proofErr w:type="spellEnd"/>
      <w:r w:rsidRPr="00021BE4">
        <w:rPr>
          <w:lang w:val="en-GB"/>
        </w:rPr>
        <w:t xml:space="preserve">, 1997). </w:t>
      </w:r>
    </w:p>
    <w:p w14:paraId="7843DF43" w14:textId="77777777" w:rsidR="005E4289" w:rsidRPr="00021BE4" w:rsidRDefault="005E4289" w:rsidP="005E4289">
      <w:pPr>
        <w:pStyle w:val="BodyTextFirstIndent"/>
        <w:rPr>
          <w:lang w:val="en-GB"/>
        </w:rPr>
      </w:pPr>
      <w:r w:rsidRPr="00021BE4">
        <w:rPr>
          <w:lang w:val="en-GB"/>
        </w:rPr>
        <w:t>Our aim is to compare intended national level curricula in two diffe</w:t>
      </w:r>
      <w:r w:rsidRPr="00021BE4">
        <w:rPr>
          <w:lang w:val="en-GB"/>
        </w:rPr>
        <w:t>r</w:t>
      </w:r>
      <w:r w:rsidRPr="00021BE4">
        <w:rPr>
          <w:lang w:val="en-GB"/>
        </w:rPr>
        <w:t>ent countries in order to compare intentional instructional agendas. We will present the comparison of a high- and a low-performing country in the PISA Scientific Literacy Assessment in order to see if there are diffe</w:t>
      </w:r>
      <w:r w:rsidRPr="00021BE4">
        <w:rPr>
          <w:lang w:val="en-GB"/>
        </w:rPr>
        <w:t>r</w:t>
      </w:r>
      <w:r w:rsidRPr="00021BE4">
        <w:rPr>
          <w:lang w:val="en-GB"/>
        </w:rPr>
        <w:t>ences in the aims the intended curriculum is emphasising in two differen</w:t>
      </w:r>
      <w:r w:rsidRPr="00021BE4">
        <w:rPr>
          <w:lang w:val="en-GB"/>
        </w:rPr>
        <w:t>t</w:t>
      </w:r>
      <w:r w:rsidRPr="00021BE4">
        <w:rPr>
          <w:lang w:val="en-GB"/>
        </w:rPr>
        <w:t>ly performing countries. We choose the Finnish and Thai national level intended primary science curriculum for the analysis. Finnish PISA scores have been extraordinary, because of both the high scores and the low var</w:t>
      </w:r>
      <w:r w:rsidRPr="00021BE4">
        <w:rPr>
          <w:lang w:val="en-GB"/>
        </w:rPr>
        <w:t>i</w:t>
      </w:r>
      <w:r w:rsidRPr="00021BE4">
        <w:rPr>
          <w:lang w:val="en-GB"/>
        </w:rPr>
        <w:t>ation of performance (OECD, 2007; 2010). On the other hand, the PISA results of Thai students are among the lowest. The similarities between the Finnish curriculum and PISA science framework have been one proposed explanation for Finnish students’ success in PISA (</w:t>
      </w:r>
      <w:proofErr w:type="spellStart"/>
      <w:r w:rsidRPr="00021BE4">
        <w:rPr>
          <w:lang w:val="en-GB"/>
        </w:rPr>
        <w:t>Lavonen</w:t>
      </w:r>
      <w:proofErr w:type="spellEnd"/>
      <w:r w:rsidRPr="00021BE4">
        <w:rPr>
          <w:lang w:val="en-GB"/>
        </w:rPr>
        <w:t xml:space="preserve"> &amp; </w:t>
      </w:r>
      <w:proofErr w:type="spellStart"/>
      <w:r w:rsidRPr="00021BE4">
        <w:rPr>
          <w:lang w:val="en-GB"/>
        </w:rPr>
        <w:t>Laaksonen</w:t>
      </w:r>
      <w:proofErr w:type="spellEnd"/>
      <w:r w:rsidRPr="00021BE4">
        <w:rPr>
          <w:lang w:val="en-GB"/>
        </w:rPr>
        <w:t xml:space="preserve">, 2009). </w:t>
      </w:r>
    </w:p>
    <w:p w14:paraId="5ED8F68A" w14:textId="77777777" w:rsidR="005E4289" w:rsidRPr="00021BE4" w:rsidRDefault="005E4289" w:rsidP="005E4289">
      <w:pPr>
        <w:pStyle w:val="BodyTextFirstIndent"/>
        <w:rPr>
          <w:lang w:val="en-GB"/>
        </w:rPr>
      </w:pPr>
      <w:r w:rsidRPr="00021BE4">
        <w:rPr>
          <w:lang w:val="en-GB"/>
        </w:rPr>
        <w:t>Even though curriculum analysis will not offer information on the classroom practice level or hidden curriculum, it will clarify the guid</w:t>
      </w:r>
      <w:r w:rsidRPr="00021BE4">
        <w:rPr>
          <w:lang w:val="en-GB"/>
        </w:rPr>
        <w:t>e</w:t>
      </w:r>
      <w:r w:rsidRPr="00021BE4">
        <w:rPr>
          <w:lang w:val="en-GB"/>
        </w:rPr>
        <w:t xml:space="preserve">lines that the teachers should follow and take into consideration in their teaching. Teachers need to know the curriculum guidelines while they decide on teaching methods, select content and learning materials, and decide on ways to assess students’ achievement. </w:t>
      </w:r>
    </w:p>
    <w:p w14:paraId="4476E6DF" w14:textId="77777777" w:rsidR="005E4289" w:rsidRPr="00021BE4" w:rsidRDefault="005E4289" w:rsidP="005E4289">
      <w:pPr>
        <w:pStyle w:val="BodyTextFirstIndent"/>
        <w:rPr>
          <w:lang w:val="en-GB"/>
        </w:rPr>
      </w:pPr>
      <w:r w:rsidRPr="00021BE4">
        <w:rPr>
          <w:lang w:val="en-GB"/>
        </w:rPr>
        <w:t>This study analyses similarities and differences between the national level curricula in Finland and in Thailand in order to determine the core aims and contents. However, the research on science curriculum it is not straightforward because the education context and the terminology used in the curriculum documents vary between countries and researchers. For example, the use and definitions of the terms objective, aim, goal, ability, learning outcome, and competence vary. ‘Goals’ is used typically to d</w:t>
      </w:r>
      <w:r w:rsidRPr="00021BE4">
        <w:rPr>
          <w:lang w:val="en-GB"/>
        </w:rPr>
        <w:t>e</w:t>
      </w:r>
      <w:r w:rsidRPr="00021BE4">
        <w:rPr>
          <w:lang w:val="en-GB"/>
        </w:rPr>
        <w:t>scribe the overall purpose of a subject or a course in a national level cu</w:t>
      </w:r>
      <w:r w:rsidRPr="00021BE4">
        <w:rPr>
          <w:lang w:val="en-GB"/>
        </w:rPr>
        <w:t>r</w:t>
      </w:r>
      <w:r w:rsidRPr="00021BE4">
        <w:rPr>
          <w:lang w:val="en-GB"/>
        </w:rPr>
        <w:t xml:space="preserve">riculum. ‘Aims’ break down goals into measurable behaviours. Objectives are stated in narrower, precise, concrete and measurable terms. They are stated in terms of what the learner should know or be able to do or have attained by the end of a course or compulsory school; these attainments are called learning outcomes (Duggan &amp; </w:t>
      </w:r>
      <w:proofErr w:type="spellStart"/>
      <w:r w:rsidRPr="00021BE4">
        <w:rPr>
          <w:lang w:val="en-GB"/>
        </w:rPr>
        <w:t>Gott</w:t>
      </w:r>
      <w:proofErr w:type="spellEnd"/>
      <w:r w:rsidRPr="00021BE4">
        <w:rPr>
          <w:lang w:val="en-GB"/>
        </w:rPr>
        <w:t xml:space="preserve">, 1995). </w:t>
      </w:r>
    </w:p>
    <w:p w14:paraId="2083D194" w14:textId="77777777" w:rsidR="005E4289" w:rsidRPr="00021BE4" w:rsidRDefault="005E4289" w:rsidP="005E4289">
      <w:pPr>
        <w:pStyle w:val="BodyTextFirstIndent"/>
        <w:rPr>
          <w:lang w:val="en-GB"/>
        </w:rPr>
      </w:pPr>
      <w:r w:rsidRPr="00021BE4">
        <w:rPr>
          <w:lang w:val="en-GB"/>
        </w:rPr>
        <w:t>We will apply the PISA 2006 Scientific Literacy Framework (OECD, 2006) as a framework for the analysis. There were two reasons why we chose this framework. Firstly, the Finnish and Thai primary science cu</w:t>
      </w:r>
      <w:r w:rsidRPr="00021BE4">
        <w:rPr>
          <w:lang w:val="en-GB"/>
        </w:rPr>
        <w:t>r</w:t>
      </w:r>
      <w:r w:rsidRPr="00021BE4">
        <w:rPr>
          <w:lang w:val="en-GB"/>
        </w:rPr>
        <w:t>ricula differ a lot and the PISA frame offers a neutral frame for the anal</w:t>
      </w:r>
      <w:r w:rsidRPr="00021BE4">
        <w:rPr>
          <w:lang w:val="en-GB"/>
        </w:rPr>
        <w:t>y</w:t>
      </w:r>
      <w:r w:rsidRPr="00021BE4">
        <w:rPr>
          <w:lang w:val="en-GB"/>
        </w:rPr>
        <w:t>sis. Secondly, our aim is to compare national-level curricula to an intern</w:t>
      </w:r>
      <w:r w:rsidRPr="00021BE4">
        <w:rPr>
          <w:lang w:val="en-GB"/>
        </w:rPr>
        <w:t>a</w:t>
      </w:r>
      <w:r w:rsidRPr="00021BE4">
        <w:rPr>
          <w:lang w:val="en-GB"/>
        </w:rPr>
        <w:t xml:space="preserve">tionally agreed framework that is used to assess how well students have acquired the knowledge, skills, and scientific literacy that are essential for their full participation in society or competence for all lifelong learning. </w:t>
      </w:r>
      <w:r w:rsidRPr="00021BE4">
        <w:rPr>
          <w:lang w:val="en-GB"/>
        </w:rPr>
        <w:lastRenderedPageBreak/>
        <w:t>These aims are fundamental national level aims for education. In what follows next, we introduce Finnish and Thai primary science education.</w:t>
      </w:r>
    </w:p>
    <w:p w14:paraId="7C0BE910" w14:textId="77777777" w:rsidR="005E4289" w:rsidRPr="00021BE4" w:rsidRDefault="005E4289" w:rsidP="005E4289">
      <w:pPr>
        <w:pStyle w:val="Heading2"/>
        <w:rPr>
          <w:lang w:val="en-GB"/>
        </w:rPr>
      </w:pPr>
      <w:r w:rsidRPr="00021BE4">
        <w:rPr>
          <w:lang w:val="en-GB"/>
        </w:rPr>
        <w:t xml:space="preserve">Science Education in Finland </w:t>
      </w:r>
    </w:p>
    <w:p w14:paraId="6FF903E5" w14:textId="2D277DF8" w:rsidR="005E4289" w:rsidRPr="00021BE4" w:rsidRDefault="005E4289" w:rsidP="00EC388E">
      <w:pPr>
        <w:rPr>
          <w:lang w:val="en-GB"/>
        </w:rPr>
      </w:pPr>
      <w:r w:rsidRPr="00021BE4">
        <w:rPr>
          <w:lang w:val="en-GB"/>
        </w:rPr>
        <w:t>Finnish national policy emphasises broad literacy and, consequently, all school subjects have equal priority in Finnish curriculum (</w:t>
      </w:r>
      <w:proofErr w:type="spellStart"/>
      <w:r w:rsidRPr="00021BE4">
        <w:rPr>
          <w:lang w:val="en-GB"/>
        </w:rPr>
        <w:t>Lavonen</w:t>
      </w:r>
      <w:proofErr w:type="spellEnd"/>
      <w:r w:rsidRPr="00021BE4">
        <w:rPr>
          <w:lang w:val="en-GB"/>
        </w:rPr>
        <w:t xml:space="preserve">, 2008; </w:t>
      </w:r>
      <w:proofErr w:type="spellStart"/>
      <w:r w:rsidRPr="00021BE4">
        <w:rPr>
          <w:lang w:val="en-GB"/>
        </w:rPr>
        <w:t>Ståhl</w:t>
      </w:r>
      <w:proofErr w:type="spellEnd"/>
      <w:r w:rsidRPr="00021BE4">
        <w:rPr>
          <w:lang w:val="en-GB"/>
        </w:rPr>
        <w:t>, 2012). The Finnish National Core Curriculum for Basic Education (</w:t>
      </w:r>
      <w:proofErr w:type="spellStart"/>
      <w:r w:rsidRPr="00021BE4">
        <w:rPr>
          <w:lang w:val="en-GB"/>
        </w:rPr>
        <w:t>FNBE</w:t>
      </w:r>
      <w:proofErr w:type="spellEnd"/>
      <w:r w:rsidRPr="00021BE4">
        <w:rPr>
          <w:lang w:val="en-GB"/>
        </w:rPr>
        <w:t xml:space="preserve">, 1994; </w:t>
      </w:r>
      <w:proofErr w:type="spellStart"/>
      <w:r w:rsidRPr="00021BE4">
        <w:rPr>
          <w:lang w:val="en-GB"/>
        </w:rPr>
        <w:t>FNBE</w:t>
      </w:r>
      <w:proofErr w:type="spellEnd"/>
      <w:r w:rsidRPr="00021BE4">
        <w:rPr>
          <w:lang w:val="en-GB"/>
        </w:rPr>
        <w:t xml:space="preserve">, 2004) describes the national aims and contents for physics, chemistry, and biology education. In addition to conceptual knowledge, </w:t>
      </w:r>
      <w:r w:rsidR="001A52C6">
        <w:rPr>
          <w:lang w:val="en-GB"/>
        </w:rPr>
        <w:t>“</w:t>
      </w:r>
      <w:r w:rsidRPr="00021BE4">
        <w:rPr>
          <w:lang w:val="en-GB"/>
        </w:rPr>
        <w:t>science curriculum emphasises activities in which the st</w:t>
      </w:r>
      <w:r w:rsidRPr="00021BE4">
        <w:rPr>
          <w:lang w:val="en-GB"/>
        </w:rPr>
        <w:t>u</w:t>
      </w:r>
      <w:r w:rsidRPr="00021BE4">
        <w:rPr>
          <w:lang w:val="en-GB"/>
        </w:rPr>
        <w:t>dents can identify, recognise or observe scientific issues, explain or inte</w:t>
      </w:r>
      <w:r w:rsidRPr="00021BE4">
        <w:rPr>
          <w:lang w:val="en-GB"/>
        </w:rPr>
        <w:t>r</w:t>
      </w:r>
      <w:r w:rsidRPr="00021BE4">
        <w:rPr>
          <w:lang w:val="en-GB"/>
        </w:rPr>
        <w:t>pret data or scientific phenomena, and draw conclusions based on the evidence</w:t>
      </w:r>
      <w:r w:rsidR="00845575">
        <w:rPr>
          <w:lang w:val="en-GB"/>
        </w:rPr>
        <w:t>”</w:t>
      </w:r>
      <w:r w:rsidRPr="00021BE4">
        <w:rPr>
          <w:lang w:val="en-GB"/>
        </w:rPr>
        <w:t xml:space="preserve"> (</w:t>
      </w:r>
      <w:proofErr w:type="spellStart"/>
      <w:r w:rsidRPr="00021BE4">
        <w:rPr>
          <w:lang w:val="en-GB"/>
        </w:rPr>
        <w:t>Lavonen</w:t>
      </w:r>
      <w:proofErr w:type="spellEnd"/>
      <w:r w:rsidRPr="00021BE4">
        <w:rPr>
          <w:lang w:val="en-GB"/>
        </w:rPr>
        <w:t xml:space="preserve"> &amp; </w:t>
      </w:r>
      <w:proofErr w:type="spellStart"/>
      <w:r w:rsidRPr="00021BE4">
        <w:rPr>
          <w:lang w:val="en-GB"/>
        </w:rPr>
        <w:t>Laaksonen</w:t>
      </w:r>
      <w:proofErr w:type="spellEnd"/>
      <w:r w:rsidRPr="00021BE4">
        <w:rPr>
          <w:lang w:val="en-GB"/>
        </w:rPr>
        <w:t>, 2009</w:t>
      </w:r>
      <w:r w:rsidR="00845575">
        <w:rPr>
          <w:lang w:val="en-GB"/>
        </w:rPr>
        <w:t xml:space="preserve">, p. </w:t>
      </w:r>
      <w:r w:rsidR="001A52C6">
        <w:rPr>
          <w:lang w:val="en-GB"/>
        </w:rPr>
        <w:t>924</w:t>
      </w:r>
      <w:r w:rsidRPr="00021BE4">
        <w:rPr>
          <w:lang w:val="en-GB"/>
        </w:rPr>
        <w:t>). Practical work and demonstrations, aiming at learning process skills, have long been accepted as an integral part of teaching and learning of science subjects (</w:t>
      </w:r>
      <w:proofErr w:type="spellStart"/>
      <w:r w:rsidRPr="00021BE4">
        <w:rPr>
          <w:lang w:val="en-GB"/>
        </w:rPr>
        <w:t>Asunta</w:t>
      </w:r>
      <w:proofErr w:type="spellEnd"/>
      <w:r w:rsidRPr="00021BE4">
        <w:rPr>
          <w:lang w:val="en-GB"/>
        </w:rPr>
        <w:t xml:space="preserve">, 1997). </w:t>
      </w:r>
    </w:p>
    <w:p w14:paraId="3F175669" w14:textId="77777777" w:rsidR="005E4289" w:rsidRPr="00021BE4" w:rsidRDefault="005E4289" w:rsidP="005E4289">
      <w:pPr>
        <w:pStyle w:val="BodyTextFirstIndent"/>
        <w:rPr>
          <w:lang w:val="en-GB"/>
        </w:rPr>
      </w:pPr>
      <w:r w:rsidRPr="00021BE4">
        <w:rPr>
          <w:lang w:val="en-GB"/>
        </w:rPr>
        <w:t>Science covers six subjects: environmental and natural studies, biol</w:t>
      </w:r>
      <w:r w:rsidRPr="00021BE4">
        <w:rPr>
          <w:lang w:val="en-GB"/>
        </w:rPr>
        <w:t>o</w:t>
      </w:r>
      <w:r w:rsidRPr="00021BE4">
        <w:rPr>
          <w:lang w:val="en-GB"/>
        </w:rPr>
        <w:t>gy, geography, physics, chemistry, and health education in grades 5–9. In grades 1–4, there is an integrated subject of environmental and natural studies. There are altogether 38 weeks in a school year and each lesson lasts 45-minutes. The average number of science instruction lessons per year on each level is as follows: grades 1–4, 64 lessons per year; grades 5–6, 71 lessons per year; thus a total of 400 lessons are allocated for sc</w:t>
      </w:r>
      <w:r w:rsidRPr="00021BE4">
        <w:rPr>
          <w:lang w:val="en-GB"/>
        </w:rPr>
        <w:t>i</w:t>
      </w:r>
      <w:r w:rsidRPr="00021BE4">
        <w:rPr>
          <w:lang w:val="en-GB"/>
        </w:rPr>
        <w:t>ence studies on grades 1–6 in Finnish compulsory school.</w:t>
      </w:r>
    </w:p>
    <w:p w14:paraId="7D5ADB79" w14:textId="512B7E36" w:rsidR="005E4289" w:rsidRPr="00021BE4" w:rsidRDefault="005E4289" w:rsidP="005E4289">
      <w:pPr>
        <w:pStyle w:val="BodyTextFirstIndent"/>
        <w:rPr>
          <w:lang w:val="en-GB"/>
        </w:rPr>
      </w:pPr>
      <w:r w:rsidRPr="00021BE4">
        <w:rPr>
          <w:lang w:val="en-GB"/>
        </w:rPr>
        <w:t xml:space="preserve">According to the Finnish core curriculum, the purpose of science teaching in general is to help students to: </w:t>
      </w:r>
      <w:r w:rsidR="00B56CE9">
        <w:rPr>
          <w:lang w:val="en-GB"/>
        </w:rPr>
        <w:t>(</w:t>
      </w:r>
      <w:r w:rsidRPr="00021BE4">
        <w:rPr>
          <w:lang w:val="en-GB"/>
        </w:rPr>
        <w:t>1) perceive the nature of sc</w:t>
      </w:r>
      <w:r w:rsidRPr="00021BE4">
        <w:rPr>
          <w:lang w:val="en-GB"/>
        </w:rPr>
        <w:t>i</w:t>
      </w:r>
      <w:r w:rsidRPr="00021BE4">
        <w:rPr>
          <w:lang w:val="en-GB"/>
        </w:rPr>
        <w:t xml:space="preserve">ence; </w:t>
      </w:r>
      <w:r w:rsidR="00B56CE9">
        <w:rPr>
          <w:lang w:val="en-GB"/>
        </w:rPr>
        <w:t>(</w:t>
      </w:r>
      <w:r w:rsidRPr="00021BE4">
        <w:rPr>
          <w:lang w:val="en-GB"/>
        </w:rPr>
        <w:t xml:space="preserve">2) learn new scientific concepts, principles, and models; </w:t>
      </w:r>
      <w:r w:rsidR="00B56CE9">
        <w:rPr>
          <w:lang w:val="en-GB"/>
        </w:rPr>
        <w:t>(</w:t>
      </w:r>
      <w:r w:rsidRPr="00021BE4">
        <w:rPr>
          <w:lang w:val="en-GB"/>
        </w:rPr>
        <w:t>3) deve</w:t>
      </w:r>
      <w:r w:rsidRPr="00021BE4">
        <w:rPr>
          <w:lang w:val="en-GB"/>
        </w:rPr>
        <w:t>l</w:t>
      </w:r>
      <w:r w:rsidRPr="00021BE4">
        <w:rPr>
          <w:lang w:val="en-GB"/>
        </w:rPr>
        <w:t xml:space="preserve">op skills in experimental work; </w:t>
      </w:r>
      <w:r w:rsidR="00B56CE9">
        <w:rPr>
          <w:lang w:val="en-GB"/>
        </w:rPr>
        <w:t>(</w:t>
      </w:r>
      <w:r w:rsidRPr="00021BE4">
        <w:rPr>
          <w:lang w:val="en-GB"/>
        </w:rPr>
        <w:t xml:space="preserve">4) engage in cooperation, and </w:t>
      </w:r>
      <w:r w:rsidR="00B56CE9">
        <w:rPr>
          <w:lang w:val="en-GB"/>
        </w:rPr>
        <w:t>(</w:t>
      </w:r>
      <w:r w:rsidRPr="00021BE4">
        <w:rPr>
          <w:lang w:val="en-GB"/>
        </w:rPr>
        <w:t>5) become stimulated to study physics and chemistry (interest) (</w:t>
      </w:r>
      <w:proofErr w:type="spellStart"/>
      <w:r w:rsidRPr="00021BE4">
        <w:rPr>
          <w:lang w:val="en-GB"/>
        </w:rPr>
        <w:t>NCCBE</w:t>
      </w:r>
      <w:proofErr w:type="spellEnd"/>
      <w:r w:rsidRPr="00021BE4">
        <w:rPr>
          <w:lang w:val="en-GB"/>
        </w:rPr>
        <w:t>, 2004). Finnish aims are described as broad aims indicating what a teacher should teach at science lesson.</w:t>
      </w:r>
    </w:p>
    <w:p w14:paraId="21A2AF4A" w14:textId="77777777" w:rsidR="005E4289" w:rsidRPr="00021BE4" w:rsidRDefault="005E4289" w:rsidP="005E4289">
      <w:pPr>
        <w:pStyle w:val="BodyTextFirstIndent"/>
        <w:rPr>
          <w:lang w:val="en-GB"/>
        </w:rPr>
      </w:pPr>
      <w:r w:rsidRPr="00021BE4">
        <w:rPr>
          <w:lang w:val="en-GB"/>
        </w:rPr>
        <w:t>In grades 1-4, Environmental and natural studies is an integrated su</w:t>
      </w:r>
      <w:r w:rsidRPr="00021BE4">
        <w:rPr>
          <w:lang w:val="en-GB"/>
        </w:rPr>
        <w:t>b</w:t>
      </w:r>
      <w:r w:rsidRPr="00021BE4">
        <w:rPr>
          <w:lang w:val="en-GB"/>
        </w:rPr>
        <w:t>ject group comprising the fields of biology, chemistry, geography, phy</w:t>
      </w:r>
      <w:r w:rsidRPr="00021BE4">
        <w:rPr>
          <w:lang w:val="en-GB"/>
        </w:rPr>
        <w:t>s</w:t>
      </w:r>
      <w:r w:rsidRPr="00021BE4">
        <w:rPr>
          <w:lang w:val="en-GB"/>
        </w:rPr>
        <w:t xml:space="preserve">ics, and health education. This is a compulsory subject. The aim of the instruction is to teach students to know and understand nature and the built environment, themselves and other people, human diversity, and health and disease. There are four content areas in environmental and natural studies: physics, chemistry, biology, and organisms and living environments. </w:t>
      </w:r>
      <w:proofErr w:type="gramStart"/>
      <w:r w:rsidRPr="00021BE4">
        <w:rPr>
          <w:lang w:val="en-GB"/>
        </w:rPr>
        <w:t>The latter covers issues on the basic features of living and non-living nature and the adaption of organisms.</w:t>
      </w:r>
      <w:proofErr w:type="gramEnd"/>
      <w:r w:rsidRPr="00021BE4">
        <w:rPr>
          <w:lang w:val="en-GB"/>
        </w:rPr>
        <w:t xml:space="preserve"> The source and produ</w:t>
      </w:r>
      <w:r w:rsidRPr="00021BE4">
        <w:rPr>
          <w:lang w:val="en-GB"/>
        </w:rPr>
        <w:t>c</w:t>
      </w:r>
      <w:r w:rsidRPr="00021BE4">
        <w:rPr>
          <w:lang w:val="en-GB"/>
        </w:rPr>
        <w:t xml:space="preserve">tion of food is also covered. </w:t>
      </w:r>
    </w:p>
    <w:p w14:paraId="1119538B" w14:textId="77777777" w:rsidR="00255C40" w:rsidRDefault="005E4289" w:rsidP="005E4289">
      <w:pPr>
        <w:pStyle w:val="BodyTextFirstIndent"/>
        <w:rPr>
          <w:lang w:val="en-GB"/>
        </w:rPr>
      </w:pPr>
      <w:r w:rsidRPr="00021BE4">
        <w:rPr>
          <w:lang w:val="en-GB"/>
        </w:rPr>
        <w:t xml:space="preserve">In grades 5–6, there are two science subjects: integrated biology and geography, and integrated physics and chemistry. Important topics of physics are, for example, energy and electricity, scales and structures; and </w:t>
      </w:r>
      <w:r w:rsidRPr="00021BE4">
        <w:rPr>
          <w:lang w:val="en-GB"/>
        </w:rPr>
        <w:lastRenderedPageBreak/>
        <w:t>important topics of chemistry are substances in the environment, the a</w:t>
      </w:r>
      <w:r w:rsidRPr="00021BE4">
        <w:rPr>
          <w:lang w:val="en-GB"/>
        </w:rPr>
        <w:t>t</w:t>
      </w:r>
      <w:r w:rsidRPr="00021BE4">
        <w:rPr>
          <w:lang w:val="en-GB"/>
        </w:rPr>
        <w:t>mosphere, water, classification of substances, and recycling of products. Energy and electricity is an important area of physics. According to the core curriculum, the students should learn about the production of heat, light, and motion with the aid of electricity; safety with electricity and various ways of producing electricity</w:t>
      </w:r>
      <w:proofErr w:type="gramStart"/>
      <w:r w:rsidRPr="00021BE4">
        <w:rPr>
          <w:lang w:val="en-GB"/>
        </w:rPr>
        <w:t>;</w:t>
      </w:r>
      <w:proofErr w:type="gramEnd"/>
      <w:r w:rsidRPr="00021BE4">
        <w:rPr>
          <w:lang w:val="en-GB"/>
        </w:rPr>
        <w:t xml:space="preserve"> and energy resources. Students should learn science process skills in physics and chemistry, such as:</w:t>
      </w:r>
    </w:p>
    <w:p w14:paraId="45A32F7B" w14:textId="77777777" w:rsidR="00021BE4" w:rsidRPr="00021BE4" w:rsidRDefault="00021BE4" w:rsidP="005E4289">
      <w:pPr>
        <w:pStyle w:val="BodyTextFirstIndent"/>
        <w:rPr>
          <w:lang w:val="en-GB"/>
        </w:rPr>
      </w:pPr>
    </w:p>
    <w:p w14:paraId="13A6B844" w14:textId="77777777" w:rsidR="001A4CC7" w:rsidRPr="00021BE4" w:rsidRDefault="001A4CC7" w:rsidP="00DB43EF">
      <w:pPr>
        <w:pStyle w:val="BodyTextFirstIndent"/>
        <w:ind w:left="567" w:hanging="283"/>
        <w:rPr>
          <w:lang w:val="en-GB"/>
        </w:rPr>
      </w:pPr>
      <w:r w:rsidRPr="00021BE4">
        <w:rPr>
          <w:lang w:val="en-GB"/>
        </w:rPr>
        <w:t>•</w:t>
      </w:r>
      <w:r w:rsidRPr="00021BE4">
        <w:rPr>
          <w:lang w:val="en-GB"/>
        </w:rPr>
        <w:tab/>
      </w:r>
      <w:proofErr w:type="gramStart"/>
      <w:r w:rsidRPr="00021BE4">
        <w:rPr>
          <w:lang w:val="en-GB"/>
        </w:rPr>
        <w:t>formulation</w:t>
      </w:r>
      <w:proofErr w:type="gramEnd"/>
      <w:r w:rsidRPr="00021BE4">
        <w:rPr>
          <w:lang w:val="en-GB"/>
        </w:rPr>
        <w:t xml:space="preserve"> of questions </w:t>
      </w:r>
    </w:p>
    <w:p w14:paraId="7DF7C817" w14:textId="77777777" w:rsidR="001A4CC7" w:rsidRPr="00021BE4" w:rsidRDefault="001A4CC7" w:rsidP="00DB43EF">
      <w:pPr>
        <w:pStyle w:val="BodyTextFirstIndent"/>
        <w:ind w:left="567" w:hanging="283"/>
        <w:rPr>
          <w:lang w:val="en-GB"/>
        </w:rPr>
      </w:pPr>
      <w:r w:rsidRPr="00021BE4">
        <w:rPr>
          <w:lang w:val="en-GB"/>
        </w:rPr>
        <w:t>•</w:t>
      </w:r>
      <w:r w:rsidRPr="00021BE4">
        <w:rPr>
          <w:lang w:val="en-GB"/>
        </w:rPr>
        <w:tab/>
      </w:r>
      <w:proofErr w:type="gramStart"/>
      <w:r w:rsidRPr="00021BE4">
        <w:rPr>
          <w:lang w:val="en-GB"/>
        </w:rPr>
        <w:t>making</w:t>
      </w:r>
      <w:proofErr w:type="gramEnd"/>
      <w:r w:rsidRPr="00021BE4">
        <w:rPr>
          <w:lang w:val="en-GB"/>
        </w:rPr>
        <w:t xml:space="preserve"> of observations and measurements</w:t>
      </w:r>
    </w:p>
    <w:p w14:paraId="25C40DD2" w14:textId="77777777" w:rsidR="001A4CC7" w:rsidRPr="00021BE4" w:rsidRDefault="001A4CC7" w:rsidP="00DB43EF">
      <w:pPr>
        <w:pStyle w:val="BodyTextFirstIndent"/>
        <w:ind w:left="567" w:hanging="283"/>
        <w:rPr>
          <w:lang w:val="en-GB"/>
        </w:rPr>
      </w:pPr>
      <w:r w:rsidRPr="00021BE4">
        <w:rPr>
          <w:lang w:val="en-GB"/>
        </w:rPr>
        <w:t>•</w:t>
      </w:r>
      <w:r w:rsidRPr="00021BE4">
        <w:rPr>
          <w:lang w:val="en-GB"/>
        </w:rPr>
        <w:tab/>
      </w:r>
      <w:proofErr w:type="gramStart"/>
      <w:r w:rsidRPr="00021BE4">
        <w:rPr>
          <w:lang w:val="en-GB"/>
        </w:rPr>
        <w:t>presenting</w:t>
      </w:r>
      <w:proofErr w:type="gramEnd"/>
      <w:r w:rsidRPr="00021BE4">
        <w:rPr>
          <w:lang w:val="en-GB"/>
        </w:rPr>
        <w:t xml:space="preserve"> and testing of hypothesis</w:t>
      </w:r>
    </w:p>
    <w:p w14:paraId="6D5307AE" w14:textId="77777777" w:rsidR="001A4CC7" w:rsidRPr="00021BE4" w:rsidRDefault="001A4CC7" w:rsidP="00DB43EF">
      <w:pPr>
        <w:pStyle w:val="BodyTextFirstIndent"/>
        <w:ind w:left="567" w:hanging="283"/>
        <w:rPr>
          <w:lang w:val="en-GB"/>
        </w:rPr>
      </w:pPr>
      <w:r w:rsidRPr="00021BE4">
        <w:rPr>
          <w:lang w:val="en-GB"/>
        </w:rPr>
        <w:t>•</w:t>
      </w:r>
      <w:r w:rsidRPr="00021BE4">
        <w:rPr>
          <w:lang w:val="en-GB"/>
        </w:rPr>
        <w:tab/>
      </w:r>
      <w:proofErr w:type="gramStart"/>
      <w:r w:rsidRPr="00021BE4">
        <w:rPr>
          <w:lang w:val="en-GB"/>
        </w:rPr>
        <w:t>processing</w:t>
      </w:r>
      <w:proofErr w:type="gramEnd"/>
      <w:r w:rsidRPr="00021BE4">
        <w:rPr>
          <w:lang w:val="en-GB"/>
        </w:rPr>
        <w:t>, classifying, presenting and interpreting observations and data</w:t>
      </w:r>
    </w:p>
    <w:p w14:paraId="255A889C" w14:textId="77777777" w:rsidR="001A4CC7" w:rsidRPr="00021BE4" w:rsidRDefault="001A4CC7" w:rsidP="00DB43EF">
      <w:pPr>
        <w:pStyle w:val="BodyTextFirstIndent"/>
        <w:ind w:left="567" w:hanging="283"/>
        <w:rPr>
          <w:lang w:val="en-GB"/>
        </w:rPr>
      </w:pPr>
      <w:r w:rsidRPr="00021BE4">
        <w:rPr>
          <w:lang w:val="en-GB"/>
        </w:rPr>
        <w:t>•</w:t>
      </w:r>
      <w:r w:rsidRPr="00021BE4">
        <w:rPr>
          <w:lang w:val="en-GB"/>
        </w:rPr>
        <w:tab/>
      </w:r>
      <w:proofErr w:type="gramStart"/>
      <w:r w:rsidRPr="00021BE4">
        <w:rPr>
          <w:lang w:val="en-GB"/>
        </w:rPr>
        <w:t>making</w:t>
      </w:r>
      <w:proofErr w:type="gramEnd"/>
      <w:r w:rsidRPr="00021BE4">
        <w:rPr>
          <w:lang w:val="en-GB"/>
        </w:rPr>
        <w:t xml:space="preserve"> of evidence-based conclusions</w:t>
      </w:r>
    </w:p>
    <w:p w14:paraId="1D379FD1" w14:textId="77777777" w:rsidR="001A4CC7" w:rsidRPr="00021BE4" w:rsidRDefault="001A4CC7" w:rsidP="00DB43EF">
      <w:pPr>
        <w:pStyle w:val="BodyTextFirstIndent"/>
        <w:ind w:left="567" w:hanging="283"/>
        <w:rPr>
          <w:lang w:val="en-GB"/>
        </w:rPr>
      </w:pPr>
      <w:r w:rsidRPr="00021BE4">
        <w:rPr>
          <w:lang w:val="en-GB"/>
        </w:rPr>
        <w:t>•</w:t>
      </w:r>
      <w:r w:rsidRPr="00021BE4">
        <w:rPr>
          <w:lang w:val="en-GB"/>
        </w:rPr>
        <w:tab/>
      </w:r>
      <w:proofErr w:type="gramStart"/>
      <w:r w:rsidRPr="00021BE4">
        <w:rPr>
          <w:lang w:val="en-GB"/>
        </w:rPr>
        <w:t>formulating</w:t>
      </w:r>
      <w:proofErr w:type="gramEnd"/>
      <w:r w:rsidRPr="00021BE4">
        <w:rPr>
          <w:lang w:val="en-GB"/>
        </w:rPr>
        <w:t xml:space="preserve"> simple models and using of these models for explaining phenomena</w:t>
      </w:r>
    </w:p>
    <w:p w14:paraId="79FAD1EA" w14:textId="77777777" w:rsidR="001A4CC7" w:rsidRPr="00021BE4" w:rsidRDefault="001A4CC7" w:rsidP="00DB43EF">
      <w:pPr>
        <w:pStyle w:val="BodyTextFirstIndent"/>
        <w:ind w:left="567" w:hanging="283"/>
        <w:rPr>
          <w:lang w:val="en-GB"/>
        </w:rPr>
      </w:pPr>
      <w:r w:rsidRPr="00021BE4">
        <w:rPr>
          <w:lang w:val="en-GB"/>
        </w:rPr>
        <w:t>•</w:t>
      </w:r>
      <w:r w:rsidRPr="00021BE4">
        <w:rPr>
          <w:lang w:val="en-GB"/>
        </w:rPr>
        <w:tab/>
      </w:r>
      <w:proofErr w:type="gramStart"/>
      <w:r w:rsidRPr="00021BE4">
        <w:rPr>
          <w:lang w:val="en-GB"/>
        </w:rPr>
        <w:t>looking</w:t>
      </w:r>
      <w:proofErr w:type="gramEnd"/>
      <w:r w:rsidRPr="00021BE4">
        <w:rPr>
          <w:lang w:val="en-GB"/>
        </w:rPr>
        <w:t xml:space="preserve"> for information from different sources of information;</w:t>
      </w:r>
    </w:p>
    <w:p w14:paraId="2653F8AB" w14:textId="77777777" w:rsidR="001A4CC7" w:rsidRPr="00021BE4" w:rsidRDefault="001A4CC7" w:rsidP="00DB43EF">
      <w:pPr>
        <w:pStyle w:val="BodyTextFirstIndent"/>
        <w:ind w:left="567" w:hanging="283"/>
        <w:rPr>
          <w:lang w:val="en-GB"/>
        </w:rPr>
      </w:pPr>
      <w:r w:rsidRPr="00021BE4">
        <w:rPr>
          <w:lang w:val="en-GB"/>
        </w:rPr>
        <w:t>•</w:t>
      </w:r>
      <w:r w:rsidRPr="00021BE4">
        <w:rPr>
          <w:lang w:val="en-GB"/>
        </w:rPr>
        <w:tab/>
      </w:r>
      <w:proofErr w:type="gramStart"/>
      <w:r w:rsidRPr="00021BE4">
        <w:rPr>
          <w:lang w:val="en-GB"/>
        </w:rPr>
        <w:t>carrying</w:t>
      </w:r>
      <w:proofErr w:type="gramEnd"/>
      <w:r w:rsidRPr="00021BE4">
        <w:rPr>
          <w:lang w:val="en-GB"/>
        </w:rPr>
        <w:t xml:space="preserve"> out simple scientific experiments.</w:t>
      </w:r>
    </w:p>
    <w:p w14:paraId="7E7778EE" w14:textId="77777777" w:rsidR="001A4CC7" w:rsidRPr="00021BE4" w:rsidRDefault="001A4CC7" w:rsidP="001A4CC7">
      <w:pPr>
        <w:pStyle w:val="Heading2"/>
        <w:rPr>
          <w:lang w:val="en-GB"/>
        </w:rPr>
      </w:pPr>
      <w:r w:rsidRPr="00021BE4">
        <w:rPr>
          <w:lang w:val="en-GB"/>
        </w:rPr>
        <w:t>Science Education in Thailand</w:t>
      </w:r>
    </w:p>
    <w:p w14:paraId="4867473C" w14:textId="12D0725F" w:rsidR="001A4CC7" w:rsidRPr="00021BE4" w:rsidRDefault="001A4CC7" w:rsidP="00EC388E">
      <w:pPr>
        <w:rPr>
          <w:lang w:val="en-GB"/>
        </w:rPr>
      </w:pPr>
      <w:proofErr w:type="spellStart"/>
      <w:r w:rsidRPr="00021BE4">
        <w:rPr>
          <w:lang w:val="en-GB"/>
        </w:rPr>
        <w:t>Chandavimol</w:t>
      </w:r>
      <w:proofErr w:type="spellEnd"/>
      <w:r w:rsidRPr="00021BE4">
        <w:rPr>
          <w:lang w:val="en-GB"/>
        </w:rPr>
        <w:t xml:space="preserve"> (1990) described the Thai curriculum after reform in the end of the </w:t>
      </w:r>
      <w:proofErr w:type="spellStart"/>
      <w:r w:rsidRPr="00021BE4">
        <w:rPr>
          <w:lang w:val="en-GB"/>
        </w:rPr>
        <w:t>1980s</w:t>
      </w:r>
      <w:proofErr w:type="spellEnd"/>
      <w:r w:rsidRPr="00021BE4">
        <w:rPr>
          <w:lang w:val="en-GB"/>
        </w:rPr>
        <w:t>. In that reform, the process approach was emphasised. A</w:t>
      </w:r>
      <w:r w:rsidRPr="00021BE4">
        <w:rPr>
          <w:lang w:val="en-GB"/>
        </w:rPr>
        <w:t>c</w:t>
      </w:r>
      <w:r w:rsidRPr="00021BE4">
        <w:rPr>
          <w:lang w:val="en-GB"/>
        </w:rPr>
        <w:t xml:space="preserve">cording to </w:t>
      </w:r>
      <w:proofErr w:type="spellStart"/>
      <w:r w:rsidRPr="00021BE4">
        <w:rPr>
          <w:lang w:val="en-GB"/>
        </w:rPr>
        <w:t>Yuenyong</w:t>
      </w:r>
      <w:proofErr w:type="spellEnd"/>
      <w:r w:rsidRPr="00021BE4">
        <w:rPr>
          <w:lang w:val="en-GB"/>
        </w:rPr>
        <w:t xml:space="preserve"> and </w:t>
      </w:r>
      <w:proofErr w:type="spellStart"/>
      <w:r w:rsidRPr="00021BE4">
        <w:rPr>
          <w:lang w:val="en-GB"/>
        </w:rPr>
        <w:t>Narjaikaew</w:t>
      </w:r>
      <w:proofErr w:type="spellEnd"/>
      <w:r w:rsidRPr="00021BE4">
        <w:rPr>
          <w:lang w:val="en-GB"/>
        </w:rPr>
        <w:t xml:space="preserve"> (2009), the next reform in 1999 focused on scientific literacy: </w:t>
      </w:r>
      <w:r w:rsidR="00021BE4">
        <w:rPr>
          <w:lang w:val="en-GB"/>
        </w:rPr>
        <w:t>“</w:t>
      </w:r>
      <w:r w:rsidRPr="00021BE4">
        <w:rPr>
          <w:lang w:val="en-GB"/>
        </w:rPr>
        <w:t>Thai science education emphasizes the scientific knowledge, the nature of science, and the relationship between science technology and society</w:t>
      </w:r>
      <w:r w:rsidR="00021BE4">
        <w:rPr>
          <w:lang w:val="en-GB"/>
        </w:rPr>
        <w:t>”</w:t>
      </w:r>
      <w:r w:rsidRPr="00021BE4">
        <w:rPr>
          <w:lang w:val="en-GB"/>
        </w:rPr>
        <w:t xml:space="preserve"> (p.</w:t>
      </w:r>
      <w:r w:rsidR="00021BE4">
        <w:rPr>
          <w:lang w:val="en-GB"/>
        </w:rPr>
        <w:t xml:space="preserve"> </w:t>
      </w:r>
      <w:r w:rsidRPr="00021BE4">
        <w:rPr>
          <w:lang w:val="en-GB"/>
        </w:rPr>
        <w:t>335). The definition of scientific lite</w:t>
      </w:r>
      <w:r w:rsidRPr="00021BE4">
        <w:rPr>
          <w:lang w:val="en-GB"/>
        </w:rPr>
        <w:t>r</w:t>
      </w:r>
      <w:r w:rsidRPr="00021BE4">
        <w:rPr>
          <w:lang w:val="en-GB"/>
        </w:rPr>
        <w:t>acy in the Thai science education context focuses on citizens who are to be able to: (1) perceive questions and problems that could be verified through the scientific method, (2) identify evidence or data for inquiry, (3) give reasonable explanations related to empirical data or evidence, (4) communicate or explain issues related to science, and (5) understand sc</w:t>
      </w:r>
      <w:r w:rsidRPr="00021BE4">
        <w:rPr>
          <w:lang w:val="en-GB"/>
        </w:rPr>
        <w:t>i</w:t>
      </w:r>
      <w:r w:rsidRPr="00021BE4">
        <w:rPr>
          <w:lang w:val="en-GB"/>
        </w:rPr>
        <w:t>entific principles and concepts. The Institute for the Promotion of Teac</w:t>
      </w:r>
      <w:r w:rsidRPr="00021BE4">
        <w:rPr>
          <w:lang w:val="en-GB"/>
        </w:rPr>
        <w:t>h</w:t>
      </w:r>
      <w:r w:rsidRPr="00021BE4">
        <w:rPr>
          <w:lang w:val="en-GB"/>
        </w:rPr>
        <w:t>ing Science and Technology (</w:t>
      </w:r>
      <w:proofErr w:type="spellStart"/>
      <w:r w:rsidRPr="00021BE4">
        <w:rPr>
          <w:lang w:val="en-GB"/>
        </w:rPr>
        <w:t>IPST</w:t>
      </w:r>
      <w:proofErr w:type="spellEnd"/>
      <w:r w:rsidRPr="00021BE4">
        <w:rPr>
          <w:lang w:val="en-GB"/>
        </w:rPr>
        <w:t>) (2002) emphasised that, although Thailand is not a member of the OECD, the country aims at a similar sc</w:t>
      </w:r>
      <w:r w:rsidRPr="00021BE4">
        <w:rPr>
          <w:lang w:val="en-GB"/>
        </w:rPr>
        <w:t>i</w:t>
      </w:r>
      <w:r w:rsidRPr="00021BE4">
        <w:rPr>
          <w:lang w:val="en-GB"/>
        </w:rPr>
        <w:t>entific literacy to that of OECD member states.</w:t>
      </w:r>
    </w:p>
    <w:p w14:paraId="3D249D8B" w14:textId="466E2218" w:rsidR="001A4CC7" w:rsidRPr="00021BE4" w:rsidRDefault="001A4CC7" w:rsidP="001A4CC7">
      <w:pPr>
        <w:pStyle w:val="BodyTextFirstIndent"/>
        <w:tabs>
          <w:tab w:val="left" w:pos="284"/>
        </w:tabs>
        <w:rPr>
          <w:lang w:val="en-GB"/>
        </w:rPr>
      </w:pPr>
      <w:r w:rsidRPr="00021BE4">
        <w:rPr>
          <w:lang w:val="en-GB"/>
        </w:rPr>
        <w:t>Science is a compulsory topic for Thai students in every grade from the primary level to the upper-secondary level. The time allocated to sc</w:t>
      </w:r>
      <w:r w:rsidRPr="00021BE4">
        <w:rPr>
          <w:lang w:val="en-GB"/>
        </w:rPr>
        <w:t>i</w:t>
      </w:r>
      <w:r w:rsidRPr="00021BE4">
        <w:rPr>
          <w:lang w:val="en-GB"/>
        </w:rPr>
        <w:t>ence instruction is 80 lessons per year at all primary levels. The duration of a lesson is 50 minutes. Altogether, there are 480 lessons allocated in grades 1–6 in Thai schools. There are eight content areas in the curric</w:t>
      </w:r>
      <w:r w:rsidRPr="00021BE4">
        <w:rPr>
          <w:lang w:val="en-GB"/>
        </w:rPr>
        <w:t>u</w:t>
      </w:r>
      <w:r w:rsidRPr="00021BE4">
        <w:rPr>
          <w:lang w:val="en-GB"/>
        </w:rPr>
        <w:t xml:space="preserve">lum: </w:t>
      </w:r>
      <w:r w:rsidR="00B56CE9">
        <w:rPr>
          <w:lang w:val="en-GB"/>
        </w:rPr>
        <w:t>(</w:t>
      </w:r>
      <w:r w:rsidRPr="00021BE4">
        <w:rPr>
          <w:lang w:val="en-GB"/>
        </w:rPr>
        <w:t xml:space="preserve">1) living things and processes of life, </w:t>
      </w:r>
      <w:r w:rsidR="00B56CE9">
        <w:rPr>
          <w:lang w:val="en-GB"/>
        </w:rPr>
        <w:t>(</w:t>
      </w:r>
      <w:r w:rsidRPr="00021BE4">
        <w:rPr>
          <w:lang w:val="en-GB"/>
        </w:rPr>
        <w:t xml:space="preserve">2) life and the environment, </w:t>
      </w:r>
      <w:r w:rsidR="00B56CE9">
        <w:rPr>
          <w:lang w:val="en-GB"/>
        </w:rPr>
        <w:t>(</w:t>
      </w:r>
      <w:r w:rsidRPr="00021BE4">
        <w:rPr>
          <w:lang w:val="en-GB"/>
        </w:rPr>
        <w:t>3) substances and properties of substances,</w:t>
      </w:r>
      <w:r w:rsidR="00B56CE9">
        <w:rPr>
          <w:lang w:val="en-GB"/>
        </w:rPr>
        <w:t xml:space="preserve"> (</w:t>
      </w:r>
      <w:r w:rsidR="00B56CE9" w:rsidRPr="00021BE4">
        <w:rPr>
          <w:lang w:val="en-GB"/>
        </w:rPr>
        <w:t>4</w:t>
      </w:r>
      <w:r w:rsidR="00B56CE9">
        <w:rPr>
          <w:lang w:val="en-GB"/>
        </w:rPr>
        <w:t>)</w:t>
      </w:r>
      <w:r w:rsidRPr="00021BE4">
        <w:rPr>
          <w:lang w:val="en-GB"/>
        </w:rPr>
        <w:t xml:space="preserve"> forces and motion,</w:t>
      </w:r>
      <w:r w:rsidR="00B56CE9">
        <w:rPr>
          <w:lang w:val="en-GB"/>
        </w:rPr>
        <w:t xml:space="preserve"> (</w:t>
      </w:r>
      <w:r w:rsidR="00B56CE9" w:rsidRPr="00021BE4">
        <w:rPr>
          <w:lang w:val="en-GB"/>
        </w:rPr>
        <w:t>5</w:t>
      </w:r>
      <w:r w:rsidR="00B56CE9">
        <w:rPr>
          <w:lang w:val="en-GB"/>
        </w:rPr>
        <w:t>)</w:t>
      </w:r>
      <w:r w:rsidRPr="00021BE4">
        <w:rPr>
          <w:lang w:val="en-GB"/>
        </w:rPr>
        <w:t xml:space="preserve"> energy,</w:t>
      </w:r>
      <w:r w:rsidR="00B56CE9">
        <w:rPr>
          <w:lang w:val="en-GB"/>
        </w:rPr>
        <w:t xml:space="preserve"> (</w:t>
      </w:r>
      <w:r w:rsidR="00B56CE9" w:rsidRPr="00021BE4">
        <w:rPr>
          <w:lang w:val="en-GB"/>
        </w:rPr>
        <w:t>6</w:t>
      </w:r>
      <w:r w:rsidR="00B56CE9">
        <w:rPr>
          <w:lang w:val="en-GB"/>
        </w:rPr>
        <w:t>)</w:t>
      </w:r>
      <w:r w:rsidRPr="00021BE4">
        <w:rPr>
          <w:lang w:val="en-GB"/>
        </w:rPr>
        <w:t xml:space="preserve"> change process of the earth,</w:t>
      </w:r>
      <w:r w:rsidR="00B56CE9">
        <w:rPr>
          <w:lang w:val="en-GB"/>
        </w:rPr>
        <w:t xml:space="preserve"> (</w:t>
      </w:r>
      <w:r w:rsidR="00B56CE9" w:rsidRPr="00021BE4">
        <w:rPr>
          <w:lang w:val="en-GB"/>
        </w:rPr>
        <w:t>7</w:t>
      </w:r>
      <w:r w:rsidR="00B56CE9">
        <w:rPr>
          <w:lang w:val="en-GB"/>
        </w:rPr>
        <w:t>)</w:t>
      </w:r>
      <w:r w:rsidRPr="00021BE4">
        <w:rPr>
          <w:lang w:val="en-GB"/>
        </w:rPr>
        <w:t xml:space="preserve"> astronomy and space, and</w:t>
      </w:r>
      <w:r w:rsidR="00B56CE9">
        <w:rPr>
          <w:lang w:val="en-GB"/>
        </w:rPr>
        <w:t xml:space="preserve"> (</w:t>
      </w:r>
      <w:r w:rsidR="00B56CE9" w:rsidRPr="00021BE4">
        <w:rPr>
          <w:lang w:val="en-GB"/>
        </w:rPr>
        <w:t>8</w:t>
      </w:r>
      <w:r w:rsidR="00B56CE9">
        <w:rPr>
          <w:lang w:val="en-GB"/>
        </w:rPr>
        <w:t>)</w:t>
      </w:r>
      <w:r w:rsidRPr="00021BE4">
        <w:rPr>
          <w:lang w:val="en-GB"/>
        </w:rPr>
        <w:t xml:space="preserve"> nature of science and technology (Ministry of Education, 2008).</w:t>
      </w:r>
    </w:p>
    <w:p w14:paraId="40BCA1AE" w14:textId="77777777" w:rsidR="001A4CC7" w:rsidRPr="00021BE4" w:rsidRDefault="001A4CC7" w:rsidP="001A4CC7">
      <w:pPr>
        <w:pStyle w:val="BodyTextFirstIndent"/>
        <w:tabs>
          <w:tab w:val="left" w:pos="284"/>
        </w:tabs>
        <w:rPr>
          <w:lang w:val="en-GB"/>
        </w:rPr>
      </w:pPr>
      <w:r w:rsidRPr="00021BE4">
        <w:rPr>
          <w:lang w:val="en-GB"/>
        </w:rPr>
        <w:lastRenderedPageBreak/>
        <w:t>Each content area or topic contains sub-topics and, under the sub-topics, there are standards of science as well. Students in different grades are taught the same main content and sub-topics but at the appropriate grade level. The standards of science dictate what subject matter the st</w:t>
      </w:r>
      <w:r w:rsidRPr="00021BE4">
        <w:rPr>
          <w:lang w:val="en-GB"/>
        </w:rPr>
        <w:t>u</w:t>
      </w:r>
      <w:r w:rsidRPr="00021BE4">
        <w:rPr>
          <w:lang w:val="en-GB"/>
        </w:rPr>
        <w:t>dents should learn under each content area or sub-topic. Consequently, the aims are described in the form of learning outcomes. The descriptions of specified grade level learning outcomes could be interpreted as guidelines for teachers’ instruction so that learners will learn indicated topics. For example, general standard for the topic of Living organism and family is: ‘Understanding basic units of living things; relationship between stru</w:t>
      </w:r>
      <w:r w:rsidRPr="00021BE4">
        <w:rPr>
          <w:lang w:val="en-GB"/>
        </w:rPr>
        <w:t>c</w:t>
      </w:r>
      <w:r w:rsidRPr="00021BE4">
        <w:rPr>
          <w:lang w:val="en-GB"/>
        </w:rPr>
        <w:t>tures and functions of living things, which are interlinked; investigative process for seeking knowledge; ability to communicate acquired knowledge that could be applied to one’s life and care for living things’ (Ministry of Education, 2008).</w:t>
      </w:r>
    </w:p>
    <w:p w14:paraId="1F93754B" w14:textId="5221983E" w:rsidR="001A4CC7" w:rsidRPr="00021BE4" w:rsidRDefault="001A4CC7" w:rsidP="001A4CC7">
      <w:pPr>
        <w:pStyle w:val="BodyTextFirstIndent"/>
        <w:tabs>
          <w:tab w:val="left" w:pos="284"/>
        </w:tabs>
        <w:rPr>
          <w:lang w:val="en-GB"/>
        </w:rPr>
      </w:pPr>
      <w:r w:rsidRPr="00021BE4">
        <w:rPr>
          <w:lang w:val="en-GB"/>
        </w:rPr>
        <w:t>In general, the purpose of science teaching in Thailand is described as follows: Science teaching should help the students</w:t>
      </w:r>
      <w:r w:rsidR="00B56CE9">
        <w:rPr>
          <w:lang w:val="en-GB"/>
        </w:rPr>
        <w:t xml:space="preserve"> (</w:t>
      </w:r>
      <w:r w:rsidR="00B56CE9" w:rsidRPr="00021BE4">
        <w:rPr>
          <w:lang w:val="en-GB"/>
        </w:rPr>
        <w:t>1</w:t>
      </w:r>
      <w:r w:rsidR="00B56CE9">
        <w:rPr>
          <w:lang w:val="en-GB"/>
        </w:rPr>
        <w:t>)</w:t>
      </w:r>
      <w:r w:rsidRPr="00021BE4">
        <w:rPr>
          <w:lang w:val="en-GB"/>
        </w:rPr>
        <w:t xml:space="preserve"> understand basic principles and theories of science;</w:t>
      </w:r>
      <w:r w:rsidR="00B56CE9">
        <w:rPr>
          <w:lang w:val="en-GB"/>
        </w:rPr>
        <w:t xml:space="preserve"> (</w:t>
      </w:r>
      <w:r w:rsidR="00B56CE9" w:rsidRPr="00021BE4">
        <w:rPr>
          <w:lang w:val="en-GB"/>
        </w:rPr>
        <w:t>2</w:t>
      </w:r>
      <w:r w:rsidR="00B56CE9">
        <w:rPr>
          <w:lang w:val="en-GB"/>
        </w:rPr>
        <w:t>)</w:t>
      </w:r>
      <w:r w:rsidRPr="00021BE4">
        <w:rPr>
          <w:lang w:val="en-GB"/>
        </w:rPr>
        <w:t xml:space="preserve"> understand the limitations and n</w:t>
      </w:r>
      <w:r w:rsidRPr="00021BE4">
        <w:rPr>
          <w:lang w:val="en-GB"/>
        </w:rPr>
        <w:t>a</w:t>
      </w:r>
      <w:r w:rsidRPr="00021BE4">
        <w:rPr>
          <w:lang w:val="en-GB"/>
        </w:rPr>
        <w:t>ture of science;</w:t>
      </w:r>
      <w:r w:rsidR="00B56CE9">
        <w:rPr>
          <w:lang w:val="en-GB"/>
        </w:rPr>
        <w:t xml:space="preserve"> (</w:t>
      </w:r>
      <w:r w:rsidR="00B56CE9" w:rsidRPr="00021BE4">
        <w:rPr>
          <w:lang w:val="en-GB"/>
        </w:rPr>
        <w:t>3</w:t>
      </w:r>
      <w:r w:rsidR="00B56CE9">
        <w:rPr>
          <w:lang w:val="en-GB"/>
        </w:rPr>
        <w:t>)</w:t>
      </w:r>
      <w:r w:rsidRPr="00021BE4">
        <w:rPr>
          <w:lang w:val="en-GB"/>
        </w:rPr>
        <w:t xml:space="preserve"> gain skills of investigation, scientific and technological formulation;</w:t>
      </w:r>
      <w:r w:rsidR="00B56CE9">
        <w:rPr>
          <w:lang w:val="en-GB"/>
        </w:rPr>
        <w:t xml:space="preserve"> (</w:t>
      </w:r>
      <w:r w:rsidR="00B56CE9" w:rsidRPr="00021BE4">
        <w:rPr>
          <w:lang w:val="en-GB"/>
        </w:rPr>
        <w:t>4</w:t>
      </w:r>
      <w:r w:rsidR="00B56CE9">
        <w:rPr>
          <w:lang w:val="en-GB"/>
        </w:rPr>
        <w:t>)</w:t>
      </w:r>
      <w:r w:rsidRPr="00021BE4">
        <w:rPr>
          <w:lang w:val="en-GB"/>
        </w:rPr>
        <w:t xml:space="preserve"> develop the process of thinking and imagination, and the ability of problem solution and management, communication skill, and ability for decision;</w:t>
      </w:r>
      <w:r w:rsidR="00B56CE9">
        <w:rPr>
          <w:lang w:val="en-GB"/>
        </w:rPr>
        <w:t xml:space="preserve"> (</w:t>
      </w:r>
      <w:r w:rsidR="00B56CE9" w:rsidRPr="00021BE4">
        <w:rPr>
          <w:lang w:val="en-GB"/>
        </w:rPr>
        <w:t>5</w:t>
      </w:r>
      <w:r w:rsidR="00B56CE9">
        <w:rPr>
          <w:lang w:val="en-GB"/>
        </w:rPr>
        <w:t>)</w:t>
      </w:r>
      <w:r w:rsidRPr="00021BE4">
        <w:rPr>
          <w:lang w:val="en-GB"/>
        </w:rPr>
        <w:t xml:space="preserve"> </w:t>
      </w:r>
      <w:r w:rsidR="00181038" w:rsidRPr="00021BE4">
        <w:rPr>
          <w:lang w:val="en-GB"/>
        </w:rPr>
        <w:t>recognize</w:t>
      </w:r>
      <w:r w:rsidRPr="00021BE4">
        <w:rPr>
          <w:lang w:val="en-GB"/>
        </w:rPr>
        <w:t xml:space="preserve"> the relation among science, technol</w:t>
      </w:r>
      <w:r w:rsidRPr="00021BE4">
        <w:rPr>
          <w:lang w:val="en-GB"/>
        </w:rPr>
        <w:t>o</w:t>
      </w:r>
      <w:r w:rsidRPr="00021BE4">
        <w:rPr>
          <w:lang w:val="en-GB"/>
        </w:rPr>
        <w:t>gies, human beings, and environments in terms of influence and affect</w:t>
      </w:r>
      <w:r w:rsidRPr="00021BE4">
        <w:rPr>
          <w:lang w:val="en-GB"/>
        </w:rPr>
        <w:t>a</w:t>
      </w:r>
      <w:r w:rsidRPr="00021BE4">
        <w:rPr>
          <w:lang w:val="en-GB"/>
        </w:rPr>
        <w:t>tion;</w:t>
      </w:r>
      <w:r w:rsidR="00B56CE9">
        <w:rPr>
          <w:lang w:val="en-GB"/>
        </w:rPr>
        <w:t xml:space="preserve"> (</w:t>
      </w:r>
      <w:r w:rsidR="00B56CE9" w:rsidRPr="00021BE4">
        <w:rPr>
          <w:lang w:val="en-GB"/>
        </w:rPr>
        <w:t>6</w:t>
      </w:r>
      <w:r w:rsidR="00B56CE9">
        <w:rPr>
          <w:lang w:val="en-GB"/>
        </w:rPr>
        <w:t>)</w:t>
      </w:r>
      <w:r w:rsidRPr="00021BE4">
        <w:rPr>
          <w:lang w:val="en-GB"/>
        </w:rPr>
        <w:t xml:space="preserve">  apply the knowledge of science and technology for making the usefulness to society and living; and</w:t>
      </w:r>
      <w:r w:rsidR="00B56CE9">
        <w:rPr>
          <w:lang w:val="en-GB"/>
        </w:rPr>
        <w:t xml:space="preserve"> (</w:t>
      </w:r>
      <w:r w:rsidR="00B56CE9" w:rsidRPr="00021BE4">
        <w:rPr>
          <w:lang w:val="en-GB"/>
        </w:rPr>
        <w:t>7</w:t>
      </w:r>
      <w:r w:rsidR="00B56CE9">
        <w:rPr>
          <w:lang w:val="en-GB"/>
        </w:rPr>
        <w:t>)</w:t>
      </w:r>
      <w:r w:rsidRPr="00021BE4">
        <w:rPr>
          <w:lang w:val="en-GB"/>
        </w:rPr>
        <w:t xml:space="preserve">  have a scientific mind, ethics, and value in the use of science and technology originally. Like Finnish science education, Thai science curriculum also recognises how to make the students attain these teaching purposes in their science learning. For this reason, Thai science teachers in every grade level have a main r</w:t>
      </w:r>
      <w:r w:rsidRPr="00021BE4">
        <w:rPr>
          <w:lang w:val="en-GB"/>
        </w:rPr>
        <w:t>e</w:t>
      </w:r>
      <w:r w:rsidRPr="00021BE4">
        <w:rPr>
          <w:lang w:val="en-GB"/>
        </w:rPr>
        <w:t>spons</w:t>
      </w:r>
      <w:r w:rsidR="00181038" w:rsidRPr="00021BE4">
        <w:rPr>
          <w:lang w:val="en-GB"/>
        </w:rPr>
        <w:t>ibility for this important task</w:t>
      </w:r>
      <w:r w:rsidRPr="00021BE4">
        <w:rPr>
          <w:lang w:val="en-GB"/>
        </w:rPr>
        <w:t xml:space="preserve"> (Ministry of Education, 2008)</w:t>
      </w:r>
      <w:r w:rsidR="00181038" w:rsidRPr="00021BE4">
        <w:rPr>
          <w:lang w:val="en-GB"/>
        </w:rPr>
        <w:t>.</w:t>
      </w:r>
    </w:p>
    <w:p w14:paraId="770772FE" w14:textId="77777777" w:rsidR="00181038" w:rsidRPr="00021BE4" w:rsidRDefault="00181038" w:rsidP="00181038">
      <w:pPr>
        <w:pStyle w:val="Heading1"/>
        <w:rPr>
          <w:lang w:val="en-GB"/>
        </w:rPr>
      </w:pPr>
      <w:r w:rsidRPr="00021BE4">
        <w:rPr>
          <w:lang w:val="en-GB"/>
        </w:rPr>
        <w:t>Methods</w:t>
      </w:r>
    </w:p>
    <w:p w14:paraId="73D375AD" w14:textId="77777777" w:rsidR="00181038" w:rsidRPr="00021BE4" w:rsidRDefault="00181038" w:rsidP="00181038">
      <w:pPr>
        <w:pStyle w:val="Heading2"/>
        <w:rPr>
          <w:lang w:val="en-GB"/>
        </w:rPr>
      </w:pPr>
      <w:r w:rsidRPr="00021BE4">
        <w:rPr>
          <w:lang w:val="en-GB"/>
        </w:rPr>
        <w:t xml:space="preserve">Analysis Framework of Science Curricula at Primary Level  </w:t>
      </w:r>
    </w:p>
    <w:p w14:paraId="12567459" w14:textId="77777777" w:rsidR="00181038" w:rsidRPr="00021BE4" w:rsidRDefault="00181038" w:rsidP="005B7E24">
      <w:pPr>
        <w:rPr>
          <w:lang w:val="en-GB"/>
        </w:rPr>
      </w:pPr>
      <w:r w:rsidRPr="00021BE4">
        <w:rPr>
          <w:lang w:val="en-GB"/>
        </w:rPr>
        <w:t>The aims for science education in the Finnish and Thai science curricula are presented in different ways: Finnish aims are presented in the form of broad aims for teacher teaching and Thai aims are descriptions of learning outcomes. In order to have an independent and general view in the content analysis of the primary science curriculum, the PISA 2006 Scientific Li</w:t>
      </w:r>
      <w:r w:rsidRPr="00021BE4">
        <w:rPr>
          <w:lang w:val="en-GB"/>
        </w:rPr>
        <w:t>t</w:t>
      </w:r>
      <w:r w:rsidRPr="00021BE4">
        <w:rPr>
          <w:lang w:val="en-GB"/>
        </w:rPr>
        <w:t xml:space="preserve">eracy Framework (OECD, 2006) or, in its short form the ‘PISA science framework’, was used as an analytical frame for the analysis. </w:t>
      </w:r>
    </w:p>
    <w:p w14:paraId="19BA2F9C" w14:textId="77777777" w:rsidR="00181038" w:rsidRPr="00021BE4" w:rsidRDefault="00181038" w:rsidP="00181038">
      <w:pPr>
        <w:pStyle w:val="BodyTextFirstIndent"/>
        <w:tabs>
          <w:tab w:val="left" w:pos="284"/>
        </w:tabs>
        <w:rPr>
          <w:lang w:val="en-GB"/>
        </w:rPr>
      </w:pPr>
      <w:r w:rsidRPr="00021BE4">
        <w:rPr>
          <w:lang w:val="en-GB"/>
        </w:rPr>
        <w:t>The 2006 PISA science framework (OECD, 2006) defines three co</w:t>
      </w:r>
      <w:r w:rsidRPr="00021BE4">
        <w:rPr>
          <w:lang w:val="en-GB"/>
        </w:rPr>
        <w:t>m</w:t>
      </w:r>
      <w:r w:rsidRPr="00021BE4">
        <w:rPr>
          <w:lang w:val="en-GB"/>
        </w:rPr>
        <w:t xml:space="preserve">petency fields that describe the use of content knowledge of science and knowledge about science and willingness to use this knowledge (attitude) </w:t>
      </w:r>
      <w:r w:rsidRPr="00021BE4">
        <w:rPr>
          <w:lang w:val="en-GB"/>
        </w:rPr>
        <w:lastRenderedPageBreak/>
        <w:t>in three situations: in identifying scientific issues, in explaining scientific phenomena, and in drawing evidence-based conclusions. The description of each competency is shown in Figure 1.</w:t>
      </w:r>
    </w:p>
    <w:p w14:paraId="16C12CC5" w14:textId="77777777" w:rsidR="00F3085C" w:rsidRPr="00021BE4" w:rsidRDefault="00F3085C" w:rsidP="00F3085C">
      <w:pPr>
        <w:rPr>
          <w:lang w:val="en-GB"/>
        </w:rPr>
      </w:pPr>
    </w:p>
    <w:p w14:paraId="0BDF44C8" w14:textId="77777777" w:rsidR="00F3085C" w:rsidRPr="00021BE4" w:rsidRDefault="0050650E" w:rsidP="00F3085C">
      <w:pPr>
        <w:spacing w:after="120"/>
        <w:rPr>
          <w:i/>
          <w:szCs w:val="24"/>
          <w:lang w:val="en-GB"/>
        </w:rPr>
      </w:pPr>
      <w:r w:rsidRPr="00021BE4">
        <w:rPr>
          <w:i/>
          <w:noProof/>
          <w:szCs w:val="24"/>
        </w:rPr>
        <w:drawing>
          <wp:inline distT="0" distB="0" distL="0" distR="0" wp14:anchorId="0864E08B" wp14:editId="3F478E72">
            <wp:extent cx="4168775" cy="1743710"/>
            <wp:effectExtent l="1905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168775" cy="1743710"/>
                    </a:xfrm>
                    <a:prstGeom prst="rect">
                      <a:avLst/>
                    </a:prstGeom>
                    <a:noFill/>
                    <a:ln w="9525">
                      <a:noFill/>
                      <a:miter lim="800000"/>
                      <a:headEnd/>
                      <a:tailEnd/>
                    </a:ln>
                  </pic:spPr>
                </pic:pic>
              </a:graphicData>
            </a:graphic>
          </wp:inline>
        </w:drawing>
      </w:r>
    </w:p>
    <w:p w14:paraId="0F5E5D83" w14:textId="7551E9A5" w:rsidR="00F3085C" w:rsidRPr="00021BE4" w:rsidRDefault="00F3085C" w:rsidP="005D2678">
      <w:pPr>
        <w:pStyle w:val="SEI-TableFigureheading"/>
        <w:rPr>
          <w:lang w:val="en-GB"/>
        </w:rPr>
      </w:pPr>
      <w:r w:rsidRPr="00021BE4">
        <w:rPr>
          <w:lang w:val="en-GB"/>
        </w:rPr>
        <w:t>Figure 1.</w:t>
      </w:r>
      <w:r w:rsidR="00CE66A3">
        <w:rPr>
          <w:lang w:val="en-GB"/>
        </w:rPr>
        <w:tab/>
      </w:r>
      <w:r w:rsidRPr="00021BE4">
        <w:rPr>
          <w:lang w:val="en-GB"/>
        </w:rPr>
        <w:t xml:space="preserve"> Aspects of PISA Scientific Literacy Framework </w:t>
      </w:r>
    </w:p>
    <w:p w14:paraId="79F31A67" w14:textId="77777777" w:rsidR="005D2678" w:rsidRDefault="005D2678" w:rsidP="005B7E24">
      <w:pPr>
        <w:rPr>
          <w:lang w:val="en-GB"/>
        </w:rPr>
      </w:pPr>
    </w:p>
    <w:p w14:paraId="32362E8D" w14:textId="77777777" w:rsidR="0050650E" w:rsidRPr="00021BE4" w:rsidRDefault="0050650E" w:rsidP="005B7E24">
      <w:pPr>
        <w:rPr>
          <w:lang w:val="en-GB"/>
        </w:rPr>
      </w:pPr>
      <w:r w:rsidRPr="00021BE4">
        <w:rPr>
          <w:lang w:val="en-GB"/>
        </w:rPr>
        <w:t>Three main aspects (competence, contents, contexts) are emphasized in the PISA 2006 science framework (OECD, 2006). This framework is used for science test and item design, There are components under each aspect; for example, the competence aspect, the first main category, emphasises the content knowledge classified into two sub-categories: knowledge of science and knowledge about science. The first sub-sub-category in the ‘knowledge of science’ includes both physics and chemistry knowledge.</w:t>
      </w:r>
    </w:p>
    <w:p w14:paraId="63A4A765" w14:textId="77777777" w:rsidR="0050650E" w:rsidRPr="00021BE4" w:rsidRDefault="0050650E" w:rsidP="0050650E">
      <w:pPr>
        <w:pStyle w:val="BodyTextFirstIndent"/>
        <w:tabs>
          <w:tab w:val="left" w:pos="284"/>
        </w:tabs>
        <w:rPr>
          <w:lang w:val="en-GB"/>
        </w:rPr>
      </w:pPr>
      <w:r w:rsidRPr="00021BE4">
        <w:rPr>
          <w:lang w:val="en-GB"/>
        </w:rPr>
        <w:t>The second main category is defined in terms of an individual’s scie</w:t>
      </w:r>
      <w:r w:rsidRPr="00021BE4">
        <w:rPr>
          <w:lang w:val="en-GB"/>
        </w:rPr>
        <w:t>n</w:t>
      </w:r>
      <w:r w:rsidRPr="00021BE4">
        <w:rPr>
          <w:lang w:val="en-GB"/>
        </w:rPr>
        <w:t>tific knowledge and use of that knowledge to identify scientific issues</w:t>
      </w:r>
      <w:proofErr w:type="gramStart"/>
      <w:r w:rsidRPr="00021BE4">
        <w:rPr>
          <w:lang w:val="en-GB"/>
        </w:rPr>
        <w:t>;</w:t>
      </w:r>
      <w:proofErr w:type="gramEnd"/>
      <w:r w:rsidRPr="00021BE4">
        <w:rPr>
          <w:lang w:val="en-GB"/>
        </w:rPr>
        <w:t xml:space="preserve"> explain scientific phenomena and draw evidence-based conclusions. We included in the first sub-category, ‘identify scientific issues’, planning and implementation of science inquiry; therefore, practical work in a science curriculum was assigned to this sub-category. The second sub-category, ‘explain scientific phenomena’, includes descriptions in a curriculum that refers to the use of knowledge, such as problem solving in science. The third sub-category, ‘draw evidence-based conclusions’, includes the use of different types of information available in texts, tables or experiments.</w:t>
      </w:r>
    </w:p>
    <w:p w14:paraId="3EB6B52B" w14:textId="77777777" w:rsidR="0050650E" w:rsidRDefault="0050650E" w:rsidP="001A2EE9">
      <w:pPr>
        <w:pStyle w:val="BodyTextFirstIndent"/>
        <w:tabs>
          <w:tab w:val="left" w:pos="284"/>
        </w:tabs>
        <w:rPr>
          <w:lang w:val="en-GB"/>
        </w:rPr>
      </w:pPr>
      <w:r w:rsidRPr="00021BE4">
        <w:rPr>
          <w:lang w:val="en-GB"/>
        </w:rPr>
        <w:t xml:space="preserve">The last main category used in the content analysis focuses on the contexts. The PISA 2006 science questions were framed within a wide variety of life situations involving science and technology. Consequently, the contexts used for questions were chosen according to the relevance to students’ interests and lives, representing science-related situations that adults might encounter. </w:t>
      </w:r>
      <w:r w:rsidRPr="00CE5B2A">
        <w:rPr>
          <w:spacing w:val="-2"/>
          <w:lang w:val="en-GB"/>
        </w:rPr>
        <w:t xml:space="preserve">The detail of all three aspects is shown in Figure </w:t>
      </w:r>
      <w:r w:rsidR="001A2EE9" w:rsidRPr="00CE5B2A">
        <w:rPr>
          <w:spacing w:val="-2"/>
          <w:lang w:val="en-GB"/>
        </w:rPr>
        <w:t>2.</w:t>
      </w:r>
    </w:p>
    <w:p w14:paraId="2BB30806" w14:textId="77777777" w:rsidR="00026DCE" w:rsidRDefault="00026DCE" w:rsidP="001A2EE9">
      <w:pPr>
        <w:pStyle w:val="BodyTextFirstIndent"/>
        <w:tabs>
          <w:tab w:val="left" w:pos="284"/>
        </w:tabs>
        <w:rPr>
          <w:lang w:val="en-GB"/>
        </w:rPr>
      </w:pPr>
    </w:p>
    <w:p w14:paraId="618F706D" w14:textId="77777777" w:rsidR="00CE5B2A" w:rsidRDefault="00CE5B2A" w:rsidP="001A2EE9">
      <w:pPr>
        <w:pStyle w:val="BodyTextFirstIndent"/>
        <w:tabs>
          <w:tab w:val="left" w:pos="284"/>
        </w:tabs>
        <w:rPr>
          <w:lang w:val="en-GB"/>
        </w:rPr>
      </w:pPr>
    </w:p>
    <w:p w14:paraId="0E479D28" w14:textId="77777777" w:rsidR="00026DCE" w:rsidRPr="00021BE4" w:rsidRDefault="00026DCE" w:rsidP="001A2EE9">
      <w:pPr>
        <w:pStyle w:val="BodyTextFirstIndent"/>
        <w:tabs>
          <w:tab w:val="left" w:pos="284"/>
        </w:tabs>
        <w:rPr>
          <w:lang w:val="en-GB"/>
        </w:rPr>
      </w:pPr>
    </w:p>
    <w:tbl>
      <w:tblPr>
        <w:tblW w:w="47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4A0" w:firstRow="1" w:lastRow="0" w:firstColumn="1" w:lastColumn="0" w:noHBand="0" w:noVBand="1"/>
      </w:tblPr>
      <w:tblGrid>
        <w:gridCol w:w="3216"/>
        <w:gridCol w:w="3272"/>
      </w:tblGrid>
      <w:tr w:rsidR="001A2EE9" w:rsidRPr="0021038B" w14:paraId="0FF9C62A" w14:textId="77777777" w:rsidTr="00D85D66">
        <w:trPr>
          <w:trHeight w:val="254"/>
          <w:jc w:val="center"/>
        </w:trPr>
        <w:tc>
          <w:tcPr>
            <w:tcW w:w="6488" w:type="dxa"/>
            <w:gridSpan w:val="2"/>
            <w:shd w:val="clear" w:color="auto" w:fill="D9D9D9"/>
          </w:tcPr>
          <w:p w14:paraId="7974C6C1" w14:textId="77777777" w:rsidR="001A2EE9" w:rsidRPr="0021038B" w:rsidRDefault="001A2EE9" w:rsidP="00995C2B">
            <w:pPr>
              <w:numPr>
                <w:ilvl w:val="0"/>
                <w:numId w:val="29"/>
              </w:numPr>
              <w:autoSpaceDE w:val="0"/>
              <w:autoSpaceDN w:val="0"/>
              <w:adjustRightInd w:val="0"/>
              <w:ind w:left="317" w:hanging="357"/>
              <w:jc w:val="center"/>
              <w:rPr>
                <w:rFonts w:ascii="Arial" w:eastAsia="Batang" w:hAnsi="Arial" w:cs="Arial"/>
                <w:b/>
                <w:bCs/>
                <w:sz w:val="20"/>
                <w:lang w:val="en-GB"/>
              </w:rPr>
            </w:pPr>
            <w:r w:rsidRPr="0021038B">
              <w:rPr>
                <w:rFonts w:ascii="Arial" w:eastAsia="Batang" w:hAnsi="Arial" w:cs="Arial"/>
                <w:b/>
                <w:bCs/>
                <w:sz w:val="20"/>
                <w:lang w:val="en-GB"/>
              </w:rPr>
              <w:lastRenderedPageBreak/>
              <w:t>Content Knowledge</w:t>
            </w:r>
          </w:p>
        </w:tc>
      </w:tr>
      <w:tr w:rsidR="001A2EE9" w:rsidRPr="0021038B" w14:paraId="4AE7E6F6" w14:textId="77777777" w:rsidTr="00D85D66">
        <w:trPr>
          <w:jc w:val="center"/>
        </w:trPr>
        <w:tc>
          <w:tcPr>
            <w:tcW w:w="3216" w:type="dxa"/>
            <w:shd w:val="clear" w:color="auto" w:fill="D9D9D9"/>
          </w:tcPr>
          <w:p w14:paraId="7C3400F6" w14:textId="77777777" w:rsidR="001A2EE9" w:rsidRPr="0021038B" w:rsidRDefault="001A2EE9" w:rsidP="001A2EE9">
            <w:pPr>
              <w:autoSpaceDE w:val="0"/>
              <w:autoSpaceDN w:val="0"/>
              <w:adjustRightInd w:val="0"/>
              <w:jc w:val="center"/>
              <w:rPr>
                <w:rFonts w:ascii="Arial" w:eastAsia="Batang" w:hAnsi="Arial" w:cs="Arial"/>
                <w:b/>
                <w:bCs/>
                <w:sz w:val="20"/>
                <w:lang w:val="en-GB"/>
              </w:rPr>
            </w:pPr>
            <w:r w:rsidRPr="0021038B">
              <w:rPr>
                <w:rFonts w:ascii="Arial" w:eastAsia="Batang" w:hAnsi="Arial" w:cs="Arial"/>
                <w:b/>
                <w:bCs/>
                <w:sz w:val="20"/>
                <w:lang w:val="en-GB"/>
              </w:rPr>
              <w:t>Knowledge of science</w:t>
            </w:r>
          </w:p>
        </w:tc>
        <w:tc>
          <w:tcPr>
            <w:tcW w:w="3272" w:type="dxa"/>
            <w:shd w:val="clear" w:color="auto" w:fill="D9D9D9"/>
          </w:tcPr>
          <w:p w14:paraId="7215D70C" w14:textId="77777777" w:rsidR="001A2EE9" w:rsidRPr="0021038B" w:rsidRDefault="001A2EE9" w:rsidP="001A2EE9">
            <w:pPr>
              <w:autoSpaceDE w:val="0"/>
              <w:autoSpaceDN w:val="0"/>
              <w:adjustRightInd w:val="0"/>
              <w:jc w:val="center"/>
              <w:rPr>
                <w:rFonts w:ascii="Arial" w:eastAsia="Batang" w:hAnsi="Arial" w:cs="Arial"/>
                <w:b/>
                <w:bCs/>
                <w:sz w:val="20"/>
                <w:lang w:val="en-GB"/>
              </w:rPr>
            </w:pPr>
            <w:r w:rsidRPr="0021038B">
              <w:rPr>
                <w:rFonts w:ascii="Arial" w:eastAsia="Batang" w:hAnsi="Arial" w:cs="Arial"/>
                <w:b/>
                <w:bCs/>
                <w:sz w:val="20"/>
                <w:lang w:val="en-GB"/>
              </w:rPr>
              <w:t>Knowledge about science</w:t>
            </w:r>
          </w:p>
        </w:tc>
      </w:tr>
      <w:tr w:rsidR="001A2EE9" w:rsidRPr="0021038B" w14:paraId="693129AE" w14:textId="77777777" w:rsidTr="00D85D66">
        <w:trPr>
          <w:jc w:val="center"/>
        </w:trPr>
        <w:tc>
          <w:tcPr>
            <w:tcW w:w="3216" w:type="dxa"/>
          </w:tcPr>
          <w:p w14:paraId="3D945218" w14:textId="77777777" w:rsidR="001A2EE9" w:rsidRPr="0021038B" w:rsidRDefault="001A2EE9" w:rsidP="00FC79BE">
            <w:pPr>
              <w:jc w:val="left"/>
              <w:rPr>
                <w:rFonts w:ascii="Arial" w:hAnsi="Arial" w:cs="Arial"/>
                <w:sz w:val="20"/>
                <w:szCs w:val="24"/>
                <w:lang w:val="en-GB"/>
              </w:rPr>
            </w:pPr>
            <w:r w:rsidRPr="0021038B">
              <w:rPr>
                <w:rFonts w:ascii="Arial" w:hAnsi="Arial" w:cs="Arial"/>
                <w:b/>
                <w:bCs/>
                <w:sz w:val="20"/>
                <w:szCs w:val="24"/>
                <w:lang w:val="en-GB"/>
              </w:rPr>
              <w:t>Physical systems:</w:t>
            </w:r>
            <w:r w:rsidRPr="0021038B">
              <w:rPr>
                <w:rFonts w:ascii="Arial" w:eastAsia="Batang" w:hAnsi="Arial" w:cs="Arial"/>
                <w:sz w:val="20"/>
                <w:szCs w:val="24"/>
                <w:lang w:val="en-GB"/>
              </w:rPr>
              <w:t xml:space="preserve"> Structure of matter</w:t>
            </w:r>
            <w:r w:rsidRPr="0021038B">
              <w:rPr>
                <w:rFonts w:ascii="Arial" w:hAnsi="Arial" w:cs="Arial"/>
                <w:sz w:val="20"/>
                <w:szCs w:val="24"/>
                <w:lang w:val="en-GB"/>
              </w:rPr>
              <w:t xml:space="preserve">; </w:t>
            </w:r>
            <w:r w:rsidRPr="0021038B">
              <w:rPr>
                <w:rFonts w:ascii="Arial" w:eastAsia="Batang" w:hAnsi="Arial" w:cs="Arial"/>
                <w:sz w:val="20"/>
                <w:szCs w:val="24"/>
                <w:lang w:val="en-GB"/>
              </w:rPr>
              <w:t>Properties of matter</w:t>
            </w:r>
            <w:r w:rsidRPr="0021038B">
              <w:rPr>
                <w:rFonts w:ascii="Arial" w:hAnsi="Arial" w:cs="Arial"/>
                <w:sz w:val="20"/>
                <w:szCs w:val="24"/>
                <w:lang w:val="en-GB"/>
              </w:rPr>
              <w:t xml:space="preserve">; </w:t>
            </w:r>
            <w:r w:rsidRPr="0021038B">
              <w:rPr>
                <w:rFonts w:ascii="Arial" w:eastAsia="Batang" w:hAnsi="Arial" w:cs="Arial"/>
                <w:sz w:val="20"/>
                <w:szCs w:val="24"/>
                <w:lang w:val="en-GB"/>
              </w:rPr>
              <w:t>Chemical changes of matter</w:t>
            </w:r>
            <w:r w:rsidRPr="0021038B">
              <w:rPr>
                <w:rFonts w:ascii="Arial" w:hAnsi="Arial" w:cs="Arial"/>
                <w:sz w:val="20"/>
                <w:szCs w:val="24"/>
                <w:lang w:val="en-GB"/>
              </w:rPr>
              <w:t xml:space="preserve">; </w:t>
            </w:r>
            <w:r w:rsidRPr="0021038B">
              <w:rPr>
                <w:rFonts w:ascii="Arial" w:eastAsia="Batang" w:hAnsi="Arial" w:cs="Arial"/>
                <w:sz w:val="20"/>
                <w:szCs w:val="24"/>
                <w:lang w:val="en-GB"/>
              </w:rPr>
              <w:t>Motions and forces</w:t>
            </w:r>
            <w:r w:rsidRPr="0021038B">
              <w:rPr>
                <w:rFonts w:ascii="Arial" w:hAnsi="Arial" w:cs="Arial"/>
                <w:sz w:val="20"/>
                <w:szCs w:val="24"/>
                <w:lang w:val="en-GB"/>
              </w:rPr>
              <w:t xml:space="preserve">; </w:t>
            </w:r>
            <w:r w:rsidRPr="0021038B">
              <w:rPr>
                <w:rFonts w:ascii="Arial" w:eastAsia="Batang" w:hAnsi="Arial" w:cs="Arial"/>
                <w:sz w:val="20"/>
                <w:szCs w:val="24"/>
                <w:lang w:val="en-GB"/>
              </w:rPr>
              <w:t>Energy and its transformation</w:t>
            </w:r>
            <w:r w:rsidRPr="0021038B">
              <w:rPr>
                <w:rFonts w:ascii="Arial" w:hAnsi="Arial" w:cs="Arial"/>
                <w:sz w:val="20"/>
                <w:szCs w:val="24"/>
                <w:lang w:val="en-GB"/>
              </w:rPr>
              <w:t xml:space="preserve">; </w:t>
            </w:r>
            <w:r w:rsidRPr="0021038B">
              <w:rPr>
                <w:rFonts w:ascii="Arial" w:eastAsia="Batang" w:hAnsi="Arial" w:cs="Arial"/>
                <w:sz w:val="20"/>
                <w:szCs w:val="24"/>
                <w:lang w:val="en-GB"/>
              </w:rPr>
              <w:t>Interactions of energy and matter</w:t>
            </w:r>
          </w:p>
        </w:tc>
        <w:tc>
          <w:tcPr>
            <w:tcW w:w="3272" w:type="dxa"/>
          </w:tcPr>
          <w:p w14:paraId="7E1E3DAE" w14:textId="77777777" w:rsidR="001A2EE9" w:rsidRPr="0021038B" w:rsidRDefault="001A2EE9" w:rsidP="00FC79BE">
            <w:pPr>
              <w:jc w:val="left"/>
              <w:rPr>
                <w:rFonts w:ascii="Arial" w:hAnsi="Arial" w:cs="Arial"/>
                <w:sz w:val="20"/>
                <w:szCs w:val="24"/>
                <w:lang w:val="en-GB"/>
              </w:rPr>
            </w:pPr>
            <w:r w:rsidRPr="0021038B">
              <w:rPr>
                <w:rFonts w:ascii="Arial" w:hAnsi="Arial" w:cs="Arial"/>
                <w:b/>
                <w:bCs/>
                <w:sz w:val="20"/>
                <w:szCs w:val="24"/>
                <w:lang w:val="en-GB"/>
              </w:rPr>
              <w:t>Scientific inquiry:</w:t>
            </w:r>
            <w:r w:rsidRPr="0021038B">
              <w:rPr>
                <w:rFonts w:ascii="Arial" w:eastAsia="Batang" w:hAnsi="Arial" w:cs="Arial"/>
                <w:sz w:val="20"/>
                <w:szCs w:val="24"/>
                <w:lang w:val="en-GB"/>
              </w:rPr>
              <w:t xml:space="preserve"> the central process of science and the var</w:t>
            </w:r>
            <w:r w:rsidRPr="0021038B">
              <w:rPr>
                <w:rFonts w:ascii="Arial" w:eastAsia="Batang" w:hAnsi="Arial" w:cs="Arial"/>
                <w:sz w:val="20"/>
                <w:szCs w:val="24"/>
                <w:lang w:val="en-GB"/>
              </w:rPr>
              <w:t>i</w:t>
            </w:r>
            <w:r w:rsidRPr="0021038B">
              <w:rPr>
                <w:rFonts w:ascii="Arial" w:eastAsia="Batang" w:hAnsi="Arial" w:cs="Arial"/>
                <w:sz w:val="20"/>
                <w:szCs w:val="24"/>
                <w:lang w:val="en-GB"/>
              </w:rPr>
              <w:t>ous components of that process.</w:t>
            </w:r>
            <w:r w:rsidRPr="0021038B">
              <w:rPr>
                <w:rFonts w:ascii="Arial" w:hAnsi="Arial" w:cs="Arial"/>
                <w:sz w:val="20"/>
                <w:szCs w:val="24"/>
                <w:lang w:val="en-GB"/>
              </w:rPr>
              <w:t xml:space="preserve"> </w:t>
            </w:r>
          </w:p>
        </w:tc>
      </w:tr>
      <w:tr w:rsidR="001A2EE9" w:rsidRPr="0021038B" w14:paraId="547450DE" w14:textId="77777777" w:rsidTr="00D85D66">
        <w:trPr>
          <w:jc w:val="center"/>
        </w:trPr>
        <w:tc>
          <w:tcPr>
            <w:tcW w:w="3216" w:type="dxa"/>
          </w:tcPr>
          <w:p w14:paraId="1E18E097" w14:textId="77777777" w:rsidR="001A2EE9" w:rsidRPr="0021038B" w:rsidRDefault="001A2EE9" w:rsidP="00FC79BE">
            <w:pPr>
              <w:jc w:val="left"/>
              <w:rPr>
                <w:rFonts w:ascii="Arial" w:hAnsi="Arial" w:cs="Arial"/>
                <w:sz w:val="20"/>
                <w:szCs w:val="24"/>
                <w:lang w:val="en-GB"/>
              </w:rPr>
            </w:pPr>
            <w:r w:rsidRPr="0021038B">
              <w:rPr>
                <w:rFonts w:ascii="Arial" w:hAnsi="Arial" w:cs="Arial"/>
                <w:b/>
                <w:bCs/>
                <w:sz w:val="20"/>
                <w:szCs w:val="24"/>
                <w:lang w:val="en-GB"/>
              </w:rPr>
              <w:t>Living systems:</w:t>
            </w:r>
            <w:r w:rsidRPr="0021038B">
              <w:rPr>
                <w:rFonts w:ascii="Arial" w:hAnsi="Arial" w:cs="Arial"/>
                <w:sz w:val="20"/>
                <w:szCs w:val="24"/>
                <w:lang w:val="en-GB"/>
              </w:rPr>
              <w:t xml:space="preserve"> Cells; Humans; Populations; Ecosystems; Bi</w:t>
            </w:r>
            <w:r w:rsidRPr="0021038B">
              <w:rPr>
                <w:rFonts w:ascii="Arial" w:hAnsi="Arial" w:cs="Arial"/>
                <w:sz w:val="20"/>
                <w:szCs w:val="24"/>
                <w:lang w:val="en-GB"/>
              </w:rPr>
              <w:t>o</w:t>
            </w:r>
            <w:r w:rsidRPr="0021038B">
              <w:rPr>
                <w:rFonts w:ascii="Arial" w:hAnsi="Arial" w:cs="Arial"/>
                <w:sz w:val="20"/>
                <w:szCs w:val="24"/>
                <w:lang w:val="en-GB"/>
              </w:rPr>
              <w:t>sphere</w:t>
            </w:r>
          </w:p>
        </w:tc>
        <w:tc>
          <w:tcPr>
            <w:tcW w:w="3272" w:type="dxa"/>
          </w:tcPr>
          <w:p w14:paraId="3B6CB54E" w14:textId="77777777" w:rsidR="001A2EE9" w:rsidRPr="0021038B" w:rsidRDefault="001A2EE9" w:rsidP="00FC79BE">
            <w:pPr>
              <w:autoSpaceDE w:val="0"/>
              <w:autoSpaceDN w:val="0"/>
              <w:adjustRightInd w:val="0"/>
              <w:jc w:val="left"/>
              <w:rPr>
                <w:rFonts w:ascii="Arial" w:eastAsia="Batang" w:hAnsi="Arial" w:cs="Arial"/>
                <w:sz w:val="20"/>
                <w:szCs w:val="24"/>
                <w:lang w:val="en-GB"/>
              </w:rPr>
            </w:pPr>
            <w:r w:rsidRPr="0021038B">
              <w:rPr>
                <w:rFonts w:ascii="Arial" w:hAnsi="Arial" w:cs="Arial"/>
                <w:b/>
                <w:bCs/>
                <w:sz w:val="20"/>
                <w:szCs w:val="24"/>
                <w:lang w:val="en-GB"/>
              </w:rPr>
              <w:t>Scientific explanations:</w:t>
            </w:r>
            <w:r w:rsidRPr="0021038B">
              <w:rPr>
                <w:rFonts w:ascii="Arial" w:hAnsi="Arial" w:cs="Arial"/>
                <w:sz w:val="20"/>
                <w:szCs w:val="24"/>
                <w:lang w:val="en-GB"/>
              </w:rPr>
              <w:t xml:space="preserve">  </w:t>
            </w:r>
            <w:r w:rsidRPr="0021038B">
              <w:rPr>
                <w:rFonts w:ascii="Arial" w:eastAsia="Batang" w:hAnsi="Arial" w:cs="Arial"/>
                <w:sz w:val="20"/>
                <w:szCs w:val="24"/>
                <w:lang w:val="en-GB"/>
              </w:rPr>
              <w:t>the results of scientific enquiry.</w:t>
            </w:r>
          </w:p>
        </w:tc>
      </w:tr>
      <w:tr w:rsidR="001A2EE9" w:rsidRPr="0021038B" w14:paraId="63ECAAE3" w14:textId="77777777" w:rsidTr="00D85D66">
        <w:trPr>
          <w:jc w:val="center"/>
        </w:trPr>
        <w:tc>
          <w:tcPr>
            <w:tcW w:w="3216" w:type="dxa"/>
          </w:tcPr>
          <w:p w14:paraId="0D4F4532" w14:textId="77777777" w:rsidR="001A2EE9" w:rsidRPr="0021038B" w:rsidRDefault="001A2EE9" w:rsidP="00FC79BE">
            <w:pPr>
              <w:autoSpaceDE w:val="0"/>
              <w:autoSpaceDN w:val="0"/>
              <w:adjustRightInd w:val="0"/>
              <w:jc w:val="left"/>
              <w:rPr>
                <w:rFonts w:ascii="Arial" w:eastAsia="Batang" w:hAnsi="Arial" w:cs="Arial"/>
                <w:sz w:val="20"/>
                <w:szCs w:val="24"/>
                <w:lang w:val="en-GB"/>
              </w:rPr>
            </w:pPr>
            <w:r w:rsidRPr="0021038B">
              <w:rPr>
                <w:rFonts w:ascii="Arial" w:hAnsi="Arial" w:cs="Arial"/>
                <w:b/>
                <w:bCs/>
                <w:sz w:val="20"/>
                <w:szCs w:val="24"/>
                <w:lang w:val="en-GB"/>
              </w:rPr>
              <w:t>Earth and space systems</w:t>
            </w:r>
            <w:r w:rsidRPr="0021038B">
              <w:rPr>
                <w:rFonts w:ascii="Arial" w:hAnsi="Arial" w:cs="Arial"/>
                <w:sz w:val="20"/>
                <w:szCs w:val="24"/>
                <w:lang w:val="en-GB"/>
              </w:rPr>
              <w:t xml:space="preserve">: </w:t>
            </w:r>
            <w:r w:rsidRPr="0021038B">
              <w:rPr>
                <w:rFonts w:ascii="Arial" w:eastAsia="Batang" w:hAnsi="Arial" w:cs="Arial"/>
                <w:sz w:val="20"/>
                <w:szCs w:val="24"/>
                <w:lang w:val="en-GB"/>
              </w:rPr>
              <w:t>Structures of Earth systems</w:t>
            </w:r>
            <w:r w:rsidRPr="0021038B">
              <w:rPr>
                <w:rFonts w:ascii="Arial" w:hAnsi="Arial" w:cs="Arial"/>
                <w:sz w:val="20"/>
                <w:szCs w:val="24"/>
                <w:lang w:val="en-GB"/>
              </w:rPr>
              <w:t xml:space="preserve">; </w:t>
            </w:r>
            <w:r w:rsidRPr="0021038B">
              <w:rPr>
                <w:rFonts w:ascii="Arial" w:eastAsia="Batang" w:hAnsi="Arial" w:cs="Arial"/>
                <w:sz w:val="20"/>
                <w:szCs w:val="24"/>
                <w:lang w:val="en-GB"/>
              </w:rPr>
              <w:t>E</w:t>
            </w:r>
            <w:r w:rsidRPr="0021038B">
              <w:rPr>
                <w:rFonts w:ascii="Arial" w:eastAsia="Batang" w:hAnsi="Arial" w:cs="Arial"/>
                <w:sz w:val="20"/>
                <w:szCs w:val="24"/>
                <w:lang w:val="en-GB"/>
              </w:rPr>
              <w:t>n</w:t>
            </w:r>
            <w:r w:rsidRPr="0021038B">
              <w:rPr>
                <w:rFonts w:ascii="Arial" w:eastAsia="Batang" w:hAnsi="Arial" w:cs="Arial"/>
                <w:sz w:val="20"/>
                <w:szCs w:val="24"/>
                <w:lang w:val="en-GB"/>
              </w:rPr>
              <w:t xml:space="preserve">ergy in Earth systems; Change in Earth systems; Earth’s history Earth in space </w:t>
            </w:r>
          </w:p>
        </w:tc>
        <w:tc>
          <w:tcPr>
            <w:tcW w:w="3272" w:type="dxa"/>
            <w:shd w:val="clear" w:color="auto" w:fill="F2F2F2"/>
          </w:tcPr>
          <w:p w14:paraId="351E3BE6" w14:textId="77777777" w:rsidR="001A2EE9" w:rsidRPr="0021038B" w:rsidRDefault="001A2EE9" w:rsidP="00FC79BE">
            <w:pPr>
              <w:autoSpaceDE w:val="0"/>
              <w:autoSpaceDN w:val="0"/>
              <w:adjustRightInd w:val="0"/>
              <w:jc w:val="left"/>
              <w:rPr>
                <w:rFonts w:ascii="Arial" w:eastAsia="Batang" w:hAnsi="Arial" w:cs="Arial"/>
                <w:sz w:val="20"/>
                <w:szCs w:val="24"/>
                <w:lang w:val="en-GB"/>
              </w:rPr>
            </w:pPr>
          </w:p>
        </w:tc>
      </w:tr>
      <w:tr w:rsidR="001A2EE9" w:rsidRPr="0021038B" w14:paraId="5CCCFB61" w14:textId="77777777" w:rsidTr="00D85D66">
        <w:trPr>
          <w:jc w:val="center"/>
        </w:trPr>
        <w:tc>
          <w:tcPr>
            <w:tcW w:w="3216" w:type="dxa"/>
          </w:tcPr>
          <w:p w14:paraId="0964B97C" w14:textId="77777777" w:rsidR="001A2EE9" w:rsidRPr="0021038B" w:rsidRDefault="001A2EE9" w:rsidP="00FC79BE">
            <w:pPr>
              <w:jc w:val="left"/>
              <w:rPr>
                <w:rFonts w:ascii="Arial" w:hAnsi="Arial" w:cs="Arial"/>
                <w:sz w:val="20"/>
                <w:szCs w:val="24"/>
                <w:lang w:val="en-GB"/>
              </w:rPr>
            </w:pPr>
            <w:r w:rsidRPr="0021038B">
              <w:rPr>
                <w:rFonts w:ascii="Arial" w:hAnsi="Arial" w:cs="Arial"/>
                <w:b/>
                <w:bCs/>
                <w:sz w:val="20"/>
                <w:szCs w:val="24"/>
                <w:lang w:val="en-GB"/>
              </w:rPr>
              <w:t>Technology systems</w:t>
            </w:r>
            <w:r w:rsidRPr="0021038B">
              <w:rPr>
                <w:rFonts w:ascii="Arial" w:hAnsi="Arial" w:cs="Arial"/>
                <w:sz w:val="20"/>
                <w:szCs w:val="24"/>
                <w:lang w:val="en-GB"/>
              </w:rPr>
              <w:t>: Role of science-based technology; Rel</w:t>
            </w:r>
            <w:r w:rsidRPr="0021038B">
              <w:rPr>
                <w:rFonts w:ascii="Arial" w:hAnsi="Arial" w:cs="Arial"/>
                <w:sz w:val="20"/>
                <w:szCs w:val="24"/>
                <w:lang w:val="en-GB"/>
              </w:rPr>
              <w:t>a</w:t>
            </w:r>
            <w:r w:rsidRPr="0021038B">
              <w:rPr>
                <w:rFonts w:ascii="Arial" w:hAnsi="Arial" w:cs="Arial"/>
                <w:sz w:val="20"/>
                <w:szCs w:val="24"/>
                <w:lang w:val="en-GB"/>
              </w:rPr>
              <w:t xml:space="preserve">tionships between science and technology; Concepts; Important principles </w:t>
            </w:r>
          </w:p>
        </w:tc>
        <w:tc>
          <w:tcPr>
            <w:tcW w:w="3272" w:type="dxa"/>
            <w:shd w:val="clear" w:color="auto" w:fill="F2F2F2"/>
          </w:tcPr>
          <w:p w14:paraId="782C768D" w14:textId="77777777" w:rsidR="001A2EE9" w:rsidRPr="0021038B" w:rsidRDefault="001A2EE9" w:rsidP="00FC79BE">
            <w:pPr>
              <w:autoSpaceDE w:val="0"/>
              <w:autoSpaceDN w:val="0"/>
              <w:adjustRightInd w:val="0"/>
              <w:jc w:val="left"/>
              <w:rPr>
                <w:rFonts w:ascii="Arial" w:eastAsia="Batang" w:hAnsi="Arial" w:cs="Arial"/>
                <w:sz w:val="20"/>
                <w:szCs w:val="24"/>
                <w:lang w:val="en-GB"/>
              </w:rPr>
            </w:pPr>
          </w:p>
        </w:tc>
      </w:tr>
      <w:tr w:rsidR="001A2EE9" w:rsidRPr="0021038B" w14:paraId="7BD81C3A" w14:textId="77777777" w:rsidTr="00D85D66">
        <w:trPr>
          <w:jc w:val="center"/>
        </w:trPr>
        <w:tc>
          <w:tcPr>
            <w:tcW w:w="6488" w:type="dxa"/>
            <w:gridSpan w:val="2"/>
            <w:shd w:val="clear" w:color="auto" w:fill="D9D9D9"/>
          </w:tcPr>
          <w:p w14:paraId="3ED49154" w14:textId="77777777" w:rsidR="001A2EE9" w:rsidRPr="0021038B" w:rsidRDefault="001A2EE9" w:rsidP="00995C2B">
            <w:pPr>
              <w:numPr>
                <w:ilvl w:val="0"/>
                <w:numId w:val="29"/>
              </w:numPr>
              <w:autoSpaceDE w:val="0"/>
              <w:autoSpaceDN w:val="0"/>
              <w:adjustRightInd w:val="0"/>
              <w:ind w:left="317" w:hanging="357"/>
              <w:jc w:val="center"/>
              <w:rPr>
                <w:rFonts w:ascii="Arial" w:eastAsia="Batang" w:hAnsi="Arial" w:cs="Arial"/>
                <w:b/>
                <w:bCs/>
                <w:sz w:val="20"/>
                <w:szCs w:val="24"/>
                <w:lang w:val="en-GB"/>
              </w:rPr>
            </w:pPr>
            <w:r w:rsidRPr="0021038B">
              <w:rPr>
                <w:rFonts w:ascii="Arial" w:eastAsia="Batang" w:hAnsi="Arial" w:cs="Arial"/>
                <w:b/>
                <w:bCs/>
                <w:sz w:val="20"/>
                <w:szCs w:val="24"/>
                <w:lang w:val="en-GB"/>
              </w:rPr>
              <w:t>Competences</w:t>
            </w:r>
          </w:p>
        </w:tc>
      </w:tr>
      <w:tr w:rsidR="001A2EE9" w:rsidRPr="0021038B" w14:paraId="57F49409" w14:textId="77777777" w:rsidTr="00D85D66">
        <w:trPr>
          <w:jc w:val="center"/>
        </w:trPr>
        <w:tc>
          <w:tcPr>
            <w:tcW w:w="6488" w:type="dxa"/>
            <w:gridSpan w:val="2"/>
          </w:tcPr>
          <w:p w14:paraId="2CBFDFAC" w14:textId="77777777" w:rsidR="001A2EE9" w:rsidRPr="0021038B" w:rsidRDefault="001A2EE9" w:rsidP="00FC79BE">
            <w:pPr>
              <w:autoSpaceDE w:val="0"/>
              <w:autoSpaceDN w:val="0"/>
              <w:adjustRightInd w:val="0"/>
              <w:jc w:val="left"/>
              <w:rPr>
                <w:rFonts w:ascii="Arial" w:eastAsia="Batang" w:hAnsi="Arial" w:cs="Arial"/>
                <w:sz w:val="20"/>
                <w:szCs w:val="24"/>
                <w:lang w:val="en-GB"/>
              </w:rPr>
            </w:pPr>
            <w:r w:rsidRPr="0021038B">
              <w:rPr>
                <w:rFonts w:ascii="Arial" w:hAnsi="Arial" w:cs="Arial"/>
                <w:b/>
                <w:bCs/>
                <w:iCs/>
                <w:sz w:val="20"/>
                <w:szCs w:val="24"/>
                <w:lang w:val="en-GB"/>
              </w:rPr>
              <w:t>Identify scientific issues</w:t>
            </w:r>
            <w:r w:rsidRPr="0021038B">
              <w:rPr>
                <w:rFonts w:ascii="Arial" w:eastAsia="Batang" w:hAnsi="Arial" w:cs="Arial"/>
                <w:sz w:val="20"/>
                <w:szCs w:val="24"/>
                <w:lang w:val="en-GB"/>
              </w:rPr>
              <w:t xml:space="preserve"> includes planning of inquiry activities and collection of data. Identifying verbs such as observe, experiment, i</w:t>
            </w:r>
            <w:r w:rsidRPr="0021038B">
              <w:rPr>
                <w:rFonts w:ascii="Arial" w:eastAsia="Batang" w:hAnsi="Arial" w:cs="Arial"/>
                <w:sz w:val="20"/>
                <w:szCs w:val="24"/>
                <w:lang w:val="en-GB"/>
              </w:rPr>
              <w:t>n</w:t>
            </w:r>
            <w:r w:rsidRPr="0021038B">
              <w:rPr>
                <w:rFonts w:ascii="Arial" w:eastAsia="Batang" w:hAnsi="Arial" w:cs="Arial"/>
                <w:sz w:val="20"/>
                <w:szCs w:val="24"/>
                <w:lang w:val="en-GB"/>
              </w:rPr>
              <w:t>quiry, investigate</w:t>
            </w:r>
          </w:p>
        </w:tc>
      </w:tr>
      <w:tr w:rsidR="001A2EE9" w:rsidRPr="0021038B" w14:paraId="1B4DAE59" w14:textId="77777777" w:rsidTr="00D85D66">
        <w:trPr>
          <w:jc w:val="center"/>
        </w:trPr>
        <w:tc>
          <w:tcPr>
            <w:tcW w:w="6488" w:type="dxa"/>
            <w:gridSpan w:val="2"/>
          </w:tcPr>
          <w:p w14:paraId="5CE01335" w14:textId="474E24B3" w:rsidR="001A2EE9" w:rsidRPr="0021038B" w:rsidRDefault="001A2EE9" w:rsidP="00FC79BE">
            <w:pPr>
              <w:autoSpaceDE w:val="0"/>
              <w:autoSpaceDN w:val="0"/>
              <w:adjustRightInd w:val="0"/>
              <w:jc w:val="left"/>
              <w:rPr>
                <w:rFonts w:ascii="Arial" w:eastAsia="Batang" w:hAnsi="Arial" w:cs="Arial"/>
                <w:sz w:val="20"/>
                <w:szCs w:val="24"/>
                <w:lang w:val="en-GB"/>
              </w:rPr>
            </w:pPr>
            <w:r w:rsidRPr="0021038B">
              <w:rPr>
                <w:rFonts w:ascii="Arial" w:hAnsi="Arial" w:cs="Arial"/>
                <w:b/>
                <w:bCs/>
                <w:iCs/>
                <w:sz w:val="20"/>
                <w:szCs w:val="24"/>
                <w:lang w:val="en-GB"/>
              </w:rPr>
              <w:t>Draw evidence-based conclusions</w:t>
            </w:r>
            <w:r w:rsidRPr="0021038B">
              <w:rPr>
                <w:rFonts w:ascii="Arial" w:eastAsia="Batang" w:hAnsi="Arial" w:cs="Arial"/>
                <w:sz w:val="20"/>
                <w:szCs w:val="24"/>
                <w:lang w:val="en-GB"/>
              </w:rPr>
              <w:t xml:space="preserve"> includes the use of textual, pict</w:t>
            </w:r>
            <w:r w:rsidRPr="0021038B">
              <w:rPr>
                <w:rFonts w:ascii="Arial" w:eastAsia="Batang" w:hAnsi="Arial" w:cs="Arial"/>
                <w:sz w:val="20"/>
                <w:szCs w:val="24"/>
                <w:lang w:val="en-GB"/>
              </w:rPr>
              <w:t>o</w:t>
            </w:r>
            <w:r w:rsidRPr="0021038B">
              <w:rPr>
                <w:rFonts w:ascii="Arial" w:eastAsia="Batang" w:hAnsi="Arial" w:cs="Arial"/>
                <w:sz w:val="20"/>
                <w:szCs w:val="24"/>
                <w:lang w:val="en-GB"/>
              </w:rPr>
              <w:t>rial or table information in drawing conclusions. Identifying v</w:t>
            </w:r>
            <w:r w:rsidR="00FC79BE" w:rsidRPr="0021038B">
              <w:rPr>
                <w:rFonts w:ascii="Arial" w:eastAsia="Batang" w:hAnsi="Arial" w:cs="Arial"/>
                <w:sz w:val="20"/>
                <w:szCs w:val="24"/>
                <w:lang w:val="en-GB"/>
              </w:rPr>
              <w:t>erbs such as interpret, explain</w:t>
            </w:r>
            <w:r w:rsidRPr="0021038B">
              <w:rPr>
                <w:rFonts w:ascii="Arial" w:eastAsia="Batang" w:hAnsi="Arial" w:cs="Arial"/>
                <w:sz w:val="20"/>
                <w:szCs w:val="24"/>
                <w:lang w:val="en-GB"/>
              </w:rPr>
              <w:t>, discuss, make, formulate</w:t>
            </w:r>
          </w:p>
        </w:tc>
      </w:tr>
      <w:tr w:rsidR="001A2EE9" w:rsidRPr="0021038B" w14:paraId="70786B2F" w14:textId="77777777" w:rsidTr="00D85D66">
        <w:trPr>
          <w:jc w:val="center"/>
        </w:trPr>
        <w:tc>
          <w:tcPr>
            <w:tcW w:w="6488" w:type="dxa"/>
            <w:gridSpan w:val="2"/>
          </w:tcPr>
          <w:p w14:paraId="0E265ADC" w14:textId="77777777" w:rsidR="001A2EE9" w:rsidRPr="0021038B" w:rsidRDefault="001A2EE9" w:rsidP="00FC79BE">
            <w:pPr>
              <w:autoSpaceDE w:val="0"/>
              <w:autoSpaceDN w:val="0"/>
              <w:adjustRightInd w:val="0"/>
              <w:jc w:val="left"/>
              <w:rPr>
                <w:rFonts w:ascii="Arial" w:eastAsia="Batang" w:hAnsi="Arial" w:cs="Arial"/>
                <w:b/>
                <w:bCs/>
                <w:sz w:val="20"/>
                <w:szCs w:val="24"/>
                <w:lang w:val="en-GB"/>
              </w:rPr>
            </w:pPr>
            <w:r w:rsidRPr="0021038B">
              <w:rPr>
                <w:rFonts w:ascii="Arial" w:hAnsi="Arial" w:cs="Arial"/>
                <w:b/>
                <w:bCs/>
                <w:iCs/>
                <w:sz w:val="20"/>
                <w:szCs w:val="24"/>
                <w:lang w:val="en-GB"/>
              </w:rPr>
              <w:t>Explain scientific phenomena</w:t>
            </w:r>
            <w:r w:rsidRPr="0021038B">
              <w:rPr>
                <w:rFonts w:ascii="Arial" w:eastAsia="Batang" w:hAnsi="Arial" w:cs="Arial"/>
                <w:b/>
                <w:bCs/>
                <w:sz w:val="20"/>
                <w:szCs w:val="24"/>
                <w:lang w:val="en-GB"/>
              </w:rPr>
              <w:t xml:space="preserve"> </w:t>
            </w:r>
            <w:r w:rsidRPr="0021038B">
              <w:rPr>
                <w:rFonts w:ascii="Arial" w:eastAsia="Batang" w:hAnsi="Arial" w:cs="Arial"/>
                <w:sz w:val="20"/>
                <w:szCs w:val="24"/>
                <w:lang w:val="en-GB"/>
              </w:rPr>
              <w:t>include applying knowledge of science or knowledge about science in a given situation</w:t>
            </w:r>
            <w:r w:rsidRPr="0021038B">
              <w:rPr>
                <w:rFonts w:ascii="Arial" w:eastAsia="Batang" w:hAnsi="Arial" w:cs="Arial"/>
                <w:b/>
                <w:bCs/>
                <w:sz w:val="20"/>
                <w:szCs w:val="24"/>
                <w:lang w:val="en-GB"/>
              </w:rPr>
              <w:t xml:space="preserve">. </w:t>
            </w:r>
            <w:r w:rsidRPr="0021038B">
              <w:rPr>
                <w:rFonts w:ascii="Arial" w:eastAsia="Batang" w:hAnsi="Arial" w:cs="Arial"/>
                <w:sz w:val="20"/>
                <w:szCs w:val="24"/>
                <w:lang w:val="en-GB"/>
              </w:rPr>
              <w:t>Identifying verbs such as</w:t>
            </w:r>
            <w:r w:rsidRPr="0021038B">
              <w:rPr>
                <w:rFonts w:ascii="Arial" w:eastAsia="Batang" w:hAnsi="Arial" w:cs="Arial"/>
                <w:b/>
                <w:bCs/>
                <w:sz w:val="20"/>
                <w:szCs w:val="24"/>
                <w:lang w:val="en-GB"/>
              </w:rPr>
              <w:t xml:space="preserve"> </w:t>
            </w:r>
            <w:r w:rsidRPr="0021038B">
              <w:rPr>
                <w:rFonts w:ascii="Arial" w:eastAsia="Batang" w:hAnsi="Arial" w:cs="Arial"/>
                <w:sz w:val="20"/>
                <w:szCs w:val="24"/>
                <w:lang w:val="en-GB"/>
              </w:rPr>
              <w:t>apply, use, describe, solve</w:t>
            </w:r>
          </w:p>
        </w:tc>
      </w:tr>
      <w:tr w:rsidR="001A2EE9" w:rsidRPr="0021038B" w14:paraId="71004BFD" w14:textId="77777777" w:rsidTr="00D85D66">
        <w:trPr>
          <w:jc w:val="center"/>
        </w:trPr>
        <w:tc>
          <w:tcPr>
            <w:tcW w:w="6488" w:type="dxa"/>
            <w:gridSpan w:val="2"/>
            <w:shd w:val="clear" w:color="auto" w:fill="D9D9D9"/>
          </w:tcPr>
          <w:p w14:paraId="56B4CBEE" w14:textId="77777777" w:rsidR="001A2EE9" w:rsidRPr="0021038B" w:rsidRDefault="001A2EE9" w:rsidP="00995C2B">
            <w:pPr>
              <w:numPr>
                <w:ilvl w:val="0"/>
                <w:numId w:val="29"/>
              </w:numPr>
              <w:autoSpaceDE w:val="0"/>
              <w:autoSpaceDN w:val="0"/>
              <w:adjustRightInd w:val="0"/>
              <w:ind w:left="317"/>
              <w:jc w:val="center"/>
              <w:rPr>
                <w:rFonts w:ascii="Arial" w:eastAsia="Batang" w:hAnsi="Arial" w:cs="Arial"/>
                <w:b/>
                <w:bCs/>
                <w:sz w:val="20"/>
                <w:szCs w:val="24"/>
                <w:lang w:val="en-GB"/>
              </w:rPr>
            </w:pPr>
            <w:r w:rsidRPr="0021038B">
              <w:rPr>
                <w:rFonts w:ascii="Arial" w:eastAsia="Batang" w:hAnsi="Arial" w:cs="Arial"/>
                <w:b/>
                <w:bCs/>
                <w:sz w:val="20"/>
                <w:szCs w:val="24"/>
                <w:lang w:val="en-GB"/>
              </w:rPr>
              <w:t>Contexts (personal, social, and global)</w:t>
            </w:r>
          </w:p>
        </w:tc>
      </w:tr>
      <w:tr w:rsidR="001A2EE9" w:rsidRPr="0021038B" w14:paraId="701438CC" w14:textId="77777777" w:rsidTr="00D85D66">
        <w:trPr>
          <w:jc w:val="center"/>
        </w:trPr>
        <w:tc>
          <w:tcPr>
            <w:tcW w:w="6488" w:type="dxa"/>
            <w:gridSpan w:val="2"/>
          </w:tcPr>
          <w:p w14:paraId="337023A5" w14:textId="77777777" w:rsidR="001A2EE9" w:rsidRPr="0021038B" w:rsidRDefault="001A2EE9" w:rsidP="00FC79BE">
            <w:pPr>
              <w:autoSpaceDE w:val="0"/>
              <w:autoSpaceDN w:val="0"/>
              <w:adjustRightInd w:val="0"/>
              <w:jc w:val="left"/>
              <w:rPr>
                <w:rFonts w:ascii="Arial" w:eastAsia="Batang" w:hAnsi="Arial" w:cs="Arial"/>
                <w:sz w:val="20"/>
                <w:szCs w:val="24"/>
                <w:lang w:val="en-GB"/>
              </w:rPr>
            </w:pPr>
            <w:r w:rsidRPr="0021038B">
              <w:rPr>
                <w:rFonts w:ascii="Arial" w:eastAsia="Batang" w:hAnsi="Arial" w:cs="Arial"/>
                <w:b/>
                <w:bCs/>
                <w:sz w:val="20"/>
                <w:szCs w:val="24"/>
                <w:lang w:val="en-GB"/>
              </w:rPr>
              <w:t>Health:</w:t>
            </w:r>
            <w:r w:rsidRPr="0021038B">
              <w:rPr>
                <w:rFonts w:ascii="Arial" w:eastAsia="Batang" w:hAnsi="Arial" w:cs="Arial"/>
                <w:sz w:val="20"/>
                <w:szCs w:val="24"/>
                <w:lang w:val="en-GB"/>
              </w:rPr>
              <w:t xml:space="preserve"> maintenance of health, accidents, nutrition, epidemics, spread of infectious diseases</w:t>
            </w:r>
          </w:p>
        </w:tc>
      </w:tr>
      <w:tr w:rsidR="001A2EE9" w:rsidRPr="0021038B" w14:paraId="222DA64C" w14:textId="77777777" w:rsidTr="00D85D66">
        <w:trPr>
          <w:jc w:val="center"/>
        </w:trPr>
        <w:tc>
          <w:tcPr>
            <w:tcW w:w="6488" w:type="dxa"/>
            <w:gridSpan w:val="2"/>
          </w:tcPr>
          <w:p w14:paraId="52D3CB5E" w14:textId="77777777" w:rsidR="001A2EE9" w:rsidRPr="0021038B" w:rsidRDefault="001A2EE9" w:rsidP="00FC79BE">
            <w:pPr>
              <w:autoSpaceDE w:val="0"/>
              <w:autoSpaceDN w:val="0"/>
              <w:adjustRightInd w:val="0"/>
              <w:jc w:val="left"/>
              <w:rPr>
                <w:rFonts w:ascii="Arial" w:eastAsia="Batang" w:hAnsi="Arial" w:cs="Arial"/>
                <w:sz w:val="20"/>
                <w:szCs w:val="24"/>
                <w:lang w:val="en-GB"/>
              </w:rPr>
            </w:pPr>
            <w:r w:rsidRPr="0021038B">
              <w:rPr>
                <w:rFonts w:ascii="Arial" w:eastAsia="Batang" w:hAnsi="Arial" w:cs="Arial"/>
                <w:b/>
                <w:bCs/>
                <w:sz w:val="20"/>
                <w:szCs w:val="24"/>
                <w:lang w:val="en-GB"/>
              </w:rPr>
              <w:t>Natural resources:</w:t>
            </w:r>
            <w:r w:rsidRPr="0021038B">
              <w:rPr>
                <w:rFonts w:ascii="Arial" w:eastAsia="Batang" w:hAnsi="Arial" w:cs="Arial"/>
                <w:sz w:val="20"/>
                <w:szCs w:val="24"/>
                <w:lang w:val="en-GB"/>
              </w:rPr>
              <w:t xml:space="preserve"> populations, quality of life, security, renewable and non-renewable energy sources, natural systems</w:t>
            </w:r>
          </w:p>
        </w:tc>
      </w:tr>
      <w:tr w:rsidR="001A2EE9" w:rsidRPr="0021038B" w14:paraId="6DBEBF33" w14:textId="77777777" w:rsidTr="00D85D66">
        <w:trPr>
          <w:jc w:val="center"/>
        </w:trPr>
        <w:tc>
          <w:tcPr>
            <w:tcW w:w="6488" w:type="dxa"/>
            <w:gridSpan w:val="2"/>
          </w:tcPr>
          <w:p w14:paraId="4C518095" w14:textId="77777777" w:rsidR="001A2EE9" w:rsidRPr="0021038B" w:rsidRDefault="001A2EE9" w:rsidP="00FC79BE">
            <w:pPr>
              <w:autoSpaceDE w:val="0"/>
              <w:autoSpaceDN w:val="0"/>
              <w:adjustRightInd w:val="0"/>
              <w:jc w:val="left"/>
              <w:rPr>
                <w:rFonts w:ascii="Arial" w:eastAsia="Batang" w:hAnsi="Arial" w:cs="Arial"/>
                <w:sz w:val="20"/>
                <w:szCs w:val="24"/>
                <w:lang w:val="en-GB"/>
              </w:rPr>
            </w:pPr>
            <w:r w:rsidRPr="0021038B">
              <w:rPr>
                <w:rFonts w:ascii="Arial" w:eastAsia="Batang" w:hAnsi="Arial" w:cs="Arial"/>
                <w:b/>
                <w:bCs/>
                <w:sz w:val="20"/>
                <w:szCs w:val="24"/>
                <w:lang w:val="en-GB"/>
              </w:rPr>
              <w:t>Environmental quality:</w:t>
            </w:r>
            <w:r w:rsidRPr="0021038B">
              <w:rPr>
                <w:rFonts w:ascii="Arial" w:eastAsia="Batang" w:hAnsi="Arial" w:cs="Arial"/>
                <w:sz w:val="20"/>
                <w:szCs w:val="24"/>
                <w:lang w:val="en-GB"/>
              </w:rPr>
              <w:t xml:space="preserve"> population distribution, disposal of waste, environmental impact, local weather, biodiversity, ecological sustain</w:t>
            </w:r>
            <w:r w:rsidRPr="0021038B">
              <w:rPr>
                <w:rFonts w:ascii="Arial" w:eastAsia="Batang" w:hAnsi="Arial" w:cs="Arial"/>
                <w:sz w:val="20"/>
                <w:szCs w:val="24"/>
                <w:lang w:val="en-GB"/>
              </w:rPr>
              <w:t>a</w:t>
            </w:r>
            <w:r w:rsidRPr="0021038B">
              <w:rPr>
                <w:rFonts w:ascii="Arial" w:eastAsia="Batang" w:hAnsi="Arial" w:cs="Arial"/>
                <w:sz w:val="20"/>
                <w:szCs w:val="24"/>
                <w:lang w:val="en-GB"/>
              </w:rPr>
              <w:t>bility, control of pollution</w:t>
            </w:r>
          </w:p>
        </w:tc>
      </w:tr>
      <w:tr w:rsidR="001A2EE9" w:rsidRPr="0021038B" w14:paraId="7E465F71" w14:textId="77777777" w:rsidTr="00D85D66">
        <w:trPr>
          <w:jc w:val="center"/>
        </w:trPr>
        <w:tc>
          <w:tcPr>
            <w:tcW w:w="6488" w:type="dxa"/>
            <w:gridSpan w:val="2"/>
          </w:tcPr>
          <w:p w14:paraId="49B9F705" w14:textId="77777777" w:rsidR="001A2EE9" w:rsidRPr="0021038B" w:rsidRDefault="001A2EE9" w:rsidP="00FC79BE">
            <w:pPr>
              <w:autoSpaceDE w:val="0"/>
              <w:autoSpaceDN w:val="0"/>
              <w:adjustRightInd w:val="0"/>
              <w:jc w:val="left"/>
              <w:rPr>
                <w:rFonts w:ascii="Arial" w:eastAsia="Batang" w:hAnsi="Arial" w:cs="Arial"/>
                <w:sz w:val="20"/>
                <w:szCs w:val="24"/>
                <w:lang w:val="en-GB"/>
              </w:rPr>
            </w:pPr>
            <w:r w:rsidRPr="0021038B">
              <w:rPr>
                <w:rFonts w:ascii="Arial" w:eastAsia="Batang" w:hAnsi="Arial" w:cs="Arial"/>
                <w:b/>
                <w:bCs/>
                <w:sz w:val="20"/>
                <w:szCs w:val="24"/>
                <w:lang w:val="en-GB"/>
              </w:rPr>
              <w:t>Hazards:</w:t>
            </w:r>
            <w:r w:rsidRPr="0021038B">
              <w:rPr>
                <w:rFonts w:ascii="Arial" w:eastAsia="Batang" w:hAnsi="Arial" w:cs="Arial"/>
                <w:sz w:val="20"/>
                <w:szCs w:val="24"/>
                <w:lang w:val="en-GB"/>
              </w:rPr>
              <w:t xml:space="preserve"> rapid changes, climate change, impact of modern warfare </w:t>
            </w:r>
          </w:p>
        </w:tc>
      </w:tr>
    </w:tbl>
    <w:p w14:paraId="6CC87014" w14:textId="583EC545" w:rsidR="0050650E" w:rsidRDefault="00CE66A3" w:rsidP="00762829">
      <w:pPr>
        <w:pStyle w:val="SEI-TableFigureheading"/>
        <w:rPr>
          <w:lang w:val="en-GB"/>
        </w:rPr>
      </w:pPr>
      <w:r>
        <w:rPr>
          <w:lang w:val="en-GB"/>
        </w:rPr>
        <w:t>Figure 2.</w:t>
      </w:r>
      <w:r>
        <w:rPr>
          <w:lang w:val="en-GB"/>
        </w:rPr>
        <w:tab/>
      </w:r>
      <w:r w:rsidR="0050650E" w:rsidRPr="00021BE4">
        <w:rPr>
          <w:lang w:val="en-GB"/>
        </w:rPr>
        <w:t>Three main aspects in the PIS</w:t>
      </w:r>
      <w:r w:rsidR="00EC388E" w:rsidRPr="00021BE4">
        <w:rPr>
          <w:lang w:val="en-GB"/>
        </w:rPr>
        <w:t>A Scientific Literacy Framework</w:t>
      </w:r>
    </w:p>
    <w:p w14:paraId="72BCFE4B" w14:textId="77777777" w:rsidR="00026DCE" w:rsidRPr="00021BE4" w:rsidRDefault="00026DCE" w:rsidP="00762829">
      <w:pPr>
        <w:pStyle w:val="SEI-TableFigureheading"/>
        <w:rPr>
          <w:lang w:val="en-GB"/>
        </w:rPr>
      </w:pPr>
    </w:p>
    <w:p w14:paraId="43D7DCA4" w14:textId="77777777" w:rsidR="0050650E" w:rsidRPr="00021BE4" w:rsidRDefault="0050650E" w:rsidP="00100BBA">
      <w:pPr>
        <w:pStyle w:val="Heading2"/>
        <w:rPr>
          <w:lang w:val="en-GB"/>
        </w:rPr>
      </w:pPr>
      <w:r w:rsidRPr="00021BE4">
        <w:rPr>
          <w:lang w:val="en-GB"/>
        </w:rPr>
        <w:lastRenderedPageBreak/>
        <w:t>Content Analysis of the Finnish and Thai Curricula</w:t>
      </w:r>
    </w:p>
    <w:p w14:paraId="4B38615C" w14:textId="77777777" w:rsidR="0050650E" w:rsidRPr="00021BE4" w:rsidRDefault="0050650E" w:rsidP="005B7E24">
      <w:pPr>
        <w:rPr>
          <w:lang w:val="en-GB"/>
        </w:rPr>
      </w:pPr>
      <w:r w:rsidRPr="00021BE4">
        <w:rPr>
          <w:lang w:val="en-GB"/>
        </w:rPr>
        <w:t xml:space="preserve">While analysing the curriculum text, we followed the Weber (1990) and </w:t>
      </w:r>
      <w:proofErr w:type="spellStart"/>
      <w:r w:rsidRPr="00021BE4">
        <w:rPr>
          <w:lang w:val="en-GB"/>
        </w:rPr>
        <w:t>Neuendorf</w:t>
      </w:r>
      <w:proofErr w:type="spellEnd"/>
      <w:r w:rsidRPr="00021BE4">
        <w:rPr>
          <w:lang w:val="en-GB"/>
        </w:rPr>
        <w:t xml:space="preserve"> (2002) example of content analysis. The analysis proceeded in the following steps:</w:t>
      </w:r>
    </w:p>
    <w:p w14:paraId="4CFBE1D5" w14:textId="77777777" w:rsidR="00EC388E" w:rsidRPr="00021BE4" w:rsidRDefault="00EC388E" w:rsidP="005B7E24">
      <w:pPr>
        <w:rPr>
          <w:lang w:val="en-GB"/>
        </w:rPr>
      </w:pPr>
    </w:p>
    <w:p w14:paraId="7613994B" w14:textId="77777777" w:rsidR="0050650E" w:rsidRPr="00021BE4" w:rsidRDefault="0050650E" w:rsidP="00995C2B">
      <w:pPr>
        <w:pStyle w:val="BodyTextFirstIndent"/>
        <w:numPr>
          <w:ilvl w:val="0"/>
          <w:numId w:val="30"/>
        </w:numPr>
        <w:tabs>
          <w:tab w:val="left" w:pos="-709"/>
        </w:tabs>
        <w:ind w:left="567" w:hanging="283"/>
        <w:rPr>
          <w:lang w:val="en-GB"/>
        </w:rPr>
      </w:pPr>
      <w:r w:rsidRPr="00021BE4">
        <w:rPr>
          <w:lang w:val="en-GB"/>
        </w:rPr>
        <w:t>We identified the main categories and sub-categories and writing of the definitions for categories based on the PISA 2006 science framework. Therefore, the analysis can be characterised as dedu</w:t>
      </w:r>
      <w:r w:rsidRPr="00021BE4">
        <w:rPr>
          <w:lang w:val="en-GB"/>
        </w:rPr>
        <w:t>c</w:t>
      </w:r>
      <w:r w:rsidRPr="00021BE4">
        <w:rPr>
          <w:lang w:val="en-GB"/>
        </w:rPr>
        <w:t>tive.</w:t>
      </w:r>
    </w:p>
    <w:p w14:paraId="68ECC82E" w14:textId="77777777" w:rsidR="0050650E" w:rsidRPr="00021BE4" w:rsidRDefault="0050650E" w:rsidP="00995C2B">
      <w:pPr>
        <w:pStyle w:val="BodyTextFirstIndent"/>
        <w:numPr>
          <w:ilvl w:val="0"/>
          <w:numId w:val="30"/>
        </w:numPr>
        <w:tabs>
          <w:tab w:val="left" w:pos="-709"/>
        </w:tabs>
        <w:ind w:left="567" w:hanging="283"/>
        <w:rPr>
          <w:lang w:val="en-GB"/>
        </w:rPr>
      </w:pPr>
      <w:r w:rsidRPr="00021BE4">
        <w:rPr>
          <w:lang w:val="en-GB"/>
        </w:rPr>
        <w:t>We classified the textual information from both science curricula at primary level according to main categories and sub-categories. A</w:t>
      </w:r>
      <w:r w:rsidRPr="00021BE4">
        <w:rPr>
          <w:lang w:val="en-GB"/>
        </w:rPr>
        <w:t>l</w:t>
      </w:r>
      <w:r w:rsidRPr="00021BE4">
        <w:rPr>
          <w:lang w:val="en-GB"/>
        </w:rPr>
        <w:t>together, there were 10 standard pages in the Finnish curriculum and 20 pages in the Thai curriculum. One sentence might include several ideas. Therefore, one sentence could belong to more than one category.</w:t>
      </w:r>
    </w:p>
    <w:p w14:paraId="5EC88951" w14:textId="77777777" w:rsidR="0050650E" w:rsidRPr="00021BE4" w:rsidRDefault="0050650E" w:rsidP="00995C2B">
      <w:pPr>
        <w:pStyle w:val="BodyTextFirstIndent"/>
        <w:numPr>
          <w:ilvl w:val="0"/>
          <w:numId w:val="30"/>
        </w:numPr>
        <w:tabs>
          <w:tab w:val="left" w:pos="-709"/>
        </w:tabs>
        <w:ind w:left="567" w:hanging="283"/>
        <w:rPr>
          <w:lang w:val="en-GB"/>
        </w:rPr>
      </w:pPr>
      <w:r w:rsidRPr="00021BE4">
        <w:rPr>
          <w:lang w:val="en-GB"/>
        </w:rPr>
        <w:t>We made tables based on our content analysis in order to calculate the frequency and percentage of each category defined by the PISA 2006 science framework.</w:t>
      </w:r>
    </w:p>
    <w:p w14:paraId="4E48C4E3" w14:textId="77777777" w:rsidR="0050650E" w:rsidRPr="00021BE4" w:rsidRDefault="0050650E" w:rsidP="00995C2B">
      <w:pPr>
        <w:pStyle w:val="BodyTextFirstIndent"/>
        <w:numPr>
          <w:ilvl w:val="0"/>
          <w:numId w:val="30"/>
        </w:numPr>
        <w:tabs>
          <w:tab w:val="left" w:pos="-709"/>
        </w:tabs>
        <w:ind w:left="567" w:hanging="283"/>
        <w:rPr>
          <w:lang w:val="en-GB"/>
        </w:rPr>
      </w:pPr>
      <w:r w:rsidRPr="00021BE4">
        <w:rPr>
          <w:lang w:val="en-GB"/>
        </w:rPr>
        <w:t>After the content analysis, we employed a non-parametric test for comparing the science curricula.</w:t>
      </w:r>
    </w:p>
    <w:p w14:paraId="58B617D9" w14:textId="77777777" w:rsidR="00EC388E" w:rsidRPr="00021BE4" w:rsidRDefault="00EC388E" w:rsidP="0050650E">
      <w:pPr>
        <w:pStyle w:val="BodyTextFirstIndent"/>
        <w:tabs>
          <w:tab w:val="left" w:pos="284"/>
        </w:tabs>
        <w:rPr>
          <w:lang w:val="en-GB"/>
        </w:rPr>
      </w:pPr>
    </w:p>
    <w:p w14:paraId="5CBDC270" w14:textId="77777777" w:rsidR="0050650E" w:rsidRPr="00021BE4" w:rsidRDefault="0050650E" w:rsidP="00EC388E">
      <w:pPr>
        <w:rPr>
          <w:lang w:val="en-GB"/>
        </w:rPr>
      </w:pPr>
      <w:r w:rsidRPr="00021BE4">
        <w:rPr>
          <w:lang w:val="en-GB"/>
        </w:rPr>
        <w:t>The classification process (step 2) started with recognising units in both curricula texts. We recognised that it was most appropriate to take one single idea as a unit of analysis; therefore, one sentence was typically divided into several units. However, in one unit typically at least one competence and one content area or a context was mentioned. We reco</w:t>
      </w:r>
      <w:r w:rsidRPr="00021BE4">
        <w:rPr>
          <w:lang w:val="en-GB"/>
        </w:rPr>
        <w:t>g</w:t>
      </w:r>
      <w:r w:rsidRPr="00021BE4">
        <w:rPr>
          <w:lang w:val="en-GB"/>
        </w:rPr>
        <w:t>nised this when two researchers were classifying 10% of each curriculum independently. The agreement was on average about 70%. After this trial, we wrote the descriptions of the categories more carefully and decided on following procedure:</w:t>
      </w:r>
    </w:p>
    <w:p w14:paraId="76D91E06" w14:textId="77777777" w:rsidR="00EC388E" w:rsidRPr="00021BE4" w:rsidRDefault="00EC388E" w:rsidP="00EC388E">
      <w:pPr>
        <w:rPr>
          <w:lang w:val="en-GB"/>
        </w:rPr>
      </w:pPr>
    </w:p>
    <w:p w14:paraId="0261B622" w14:textId="77777777" w:rsidR="0050650E" w:rsidRPr="00021BE4" w:rsidRDefault="0050650E" w:rsidP="00995C2B">
      <w:pPr>
        <w:pStyle w:val="BodyTextFirstIndent"/>
        <w:numPr>
          <w:ilvl w:val="0"/>
          <w:numId w:val="32"/>
        </w:numPr>
        <w:tabs>
          <w:tab w:val="left" w:pos="284"/>
        </w:tabs>
        <w:ind w:left="567" w:hanging="283"/>
        <w:rPr>
          <w:lang w:val="en-GB"/>
        </w:rPr>
      </w:pPr>
      <w:r w:rsidRPr="00021BE4">
        <w:rPr>
          <w:lang w:val="en-GB"/>
        </w:rPr>
        <w:t>The first author, familiar with the Thai context, classified all units in both curricula according to main and sub-categories. Altogether, there were 553 units.</w:t>
      </w:r>
    </w:p>
    <w:p w14:paraId="7994E3D4" w14:textId="77777777" w:rsidR="0050650E" w:rsidRPr="00021BE4" w:rsidRDefault="0050650E" w:rsidP="00995C2B">
      <w:pPr>
        <w:pStyle w:val="BodyTextFirstIndent"/>
        <w:numPr>
          <w:ilvl w:val="0"/>
          <w:numId w:val="32"/>
        </w:numPr>
        <w:tabs>
          <w:tab w:val="left" w:pos="284"/>
        </w:tabs>
        <w:ind w:left="567" w:hanging="283"/>
        <w:rPr>
          <w:lang w:val="en-GB"/>
        </w:rPr>
      </w:pPr>
      <w:r w:rsidRPr="00021BE4">
        <w:rPr>
          <w:lang w:val="en-GB"/>
        </w:rPr>
        <w:t>The second author, familiar with the Finnish context, went through all classifications, using the track changes tool. The second r</w:t>
      </w:r>
      <w:r w:rsidRPr="00021BE4">
        <w:rPr>
          <w:lang w:val="en-GB"/>
        </w:rPr>
        <w:t>e</w:t>
      </w:r>
      <w:r w:rsidRPr="00021BE4">
        <w:rPr>
          <w:lang w:val="en-GB"/>
        </w:rPr>
        <w:t>searcher recommended altogether 135 changes.</w:t>
      </w:r>
    </w:p>
    <w:p w14:paraId="5FF54609" w14:textId="77777777" w:rsidR="0050650E" w:rsidRPr="00021BE4" w:rsidRDefault="0050650E" w:rsidP="00995C2B">
      <w:pPr>
        <w:pStyle w:val="BodyTextFirstIndent"/>
        <w:numPr>
          <w:ilvl w:val="0"/>
          <w:numId w:val="32"/>
        </w:numPr>
        <w:tabs>
          <w:tab w:val="left" w:pos="284"/>
        </w:tabs>
        <w:ind w:left="567" w:hanging="283"/>
        <w:rPr>
          <w:lang w:val="en-GB"/>
        </w:rPr>
      </w:pPr>
      <w:r w:rsidRPr="00021BE4">
        <w:rPr>
          <w:lang w:val="en-GB"/>
        </w:rPr>
        <w:t>The first author reconsidered all the changes that were recommen</w:t>
      </w:r>
      <w:r w:rsidRPr="00021BE4">
        <w:rPr>
          <w:lang w:val="en-GB"/>
        </w:rPr>
        <w:t>d</w:t>
      </w:r>
      <w:r w:rsidRPr="00021BE4">
        <w:rPr>
          <w:lang w:val="en-GB"/>
        </w:rPr>
        <w:t>ed by the second researcher.</w:t>
      </w:r>
    </w:p>
    <w:p w14:paraId="5F8CA826" w14:textId="77777777" w:rsidR="0050650E" w:rsidRPr="00021BE4" w:rsidRDefault="0050650E" w:rsidP="00995C2B">
      <w:pPr>
        <w:pStyle w:val="BodyTextFirstIndent"/>
        <w:numPr>
          <w:ilvl w:val="0"/>
          <w:numId w:val="32"/>
        </w:numPr>
        <w:tabs>
          <w:tab w:val="left" w:pos="284"/>
        </w:tabs>
        <w:ind w:left="567" w:hanging="283"/>
        <w:rPr>
          <w:lang w:val="en-GB"/>
        </w:rPr>
      </w:pPr>
      <w:r w:rsidRPr="00021BE4">
        <w:rPr>
          <w:lang w:val="en-GB"/>
        </w:rPr>
        <w:t>The second and third authors discussed the recommendations the first researcher did not accept until they decided the final classific</w:t>
      </w:r>
      <w:r w:rsidRPr="00021BE4">
        <w:rPr>
          <w:lang w:val="en-GB"/>
        </w:rPr>
        <w:t>a</w:t>
      </w:r>
      <w:r w:rsidRPr="00021BE4">
        <w:rPr>
          <w:lang w:val="en-GB"/>
        </w:rPr>
        <w:t>tions by consensus. Altogether, there were five single discussions.</w:t>
      </w:r>
    </w:p>
    <w:p w14:paraId="321BB4B0" w14:textId="77777777" w:rsidR="00EC388E" w:rsidRPr="00021BE4" w:rsidRDefault="00EC388E" w:rsidP="0050650E">
      <w:pPr>
        <w:pStyle w:val="BodyTextFirstIndent"/>
        <w:tabs>
          <w:tab w:val="left" w:pos="284"/>
        </w:tabs>
        <w:rPr>
          <w:lang w:val="en-GB"/>
        </w:rPr>
      </w:pPr>
    </w:p>
    <w:p w14:paraId="4B77FCDF" w14:textId="14B71343" w:rsidR="00100BBA" w:rsidRPr="00021BE4" w:rsidRDefault="00100BBA" w:rsidP="00474C0F">
      <w:pPr>
        <w:pStyle w:val="SEI-TableFigureheading"/>
        <w:rPr>
          <w:lang w:val="en-GB"/>
        </w:rPr>
      </w:pPr>
      <w:r w:rsidRPr="00021BE4">
        <w:rPr>
          <w:lang w:val="en-GB"/>
        </w:rPr>
        <w:lastRenderedPageBreak/>
        <w:t>Table 1</w:t>
      </w:r>
      <w:r w:rsidR="008E1FC7">
        <w:rPr>
          <w:lang w:val="en-GB"/>
        </w:rPr>
        <w:t>.</w:t>
      </w:r>
      <w:r w:rsidR="00F70E9F">
        <w:rPr>
          <w:lang w:val="en-GB"/>
        </w:rPr>
        <w:tab/>
      </w:r>
      <w:r w:rsidRPr="00021BE4">
        <w:rPr>
          <w:lang w:val="en-GB"/>
        </w:rPr>
        <w:t>Outcome of the Content Analysis by the Second Researcher</w:t>
      </w:r>
    </w:p>
    <w:tbl>
      <w:tblPr>
        <w:tblW w:w="5000" w:type="pct"/>
        <w:tblInd w:w="108" w:type="dxa"/>
        <w:tblBorders>
          <w:top w:val="double" w:sz="4" w:space="0" w:color="auto"/>
          <w:bottom w:val="single" w:sz="4" w:space="0" w:color="auto"/>
        </w:tblBorders>
        <w:tblLayout w:type="fixed"/>
        <w:tblLook w:val="04A0" w:firstRow="1" w:lastRow="0" w:firstColumn="1" w:lastColumn="0" w:noHBand="0" w:noVBand="1"/>
      </w:tblPr>
      <w:tblGrid>
        <w:gridCol w:w="2079"/>
        <w:gridCol w:w="1179"/>
        <w:gridCol w:w="1179"/>
        <w:gridCol w:w="1307"/>
        <w:gridCol w:w="1050"/>
      </w:tblGrid>
      <w:tr w:rsidR="00100BBA" w:rsidRPr="00021BE4" w14:paraId="6270ABE1" w14:textId="77777777" w:rsidTr="008E1FC7">
        <w:tc>
          <w:tcPr>
            <w:tcW w:w="2079" w:type="dxa"/>
            <w:tcBorders>
              <w:top w:val="single" w:sz="4" w:space="0" w:color="auto"/>
              <w:bottom w:val="single" w:sz="4" w:space="0" w:color="auto"/>
            </w:tcBorders>
            <w:shd w:val="clear" w:color="auto" w:fill="auto"/>
          </w:tcPr>
          <w:p w14:paraId="552CE66E" w14:textId="77777777" w:rsidR="00100BBA" w:rsidRPr="00021BE4" w:rsidRDefault="00100BBA" w:rsidP="008E1FC7">
            <w:pPr>
              <w:jc w:val="left"/>
              <w:rPr>
                <w:rFonts w:cs="Times New Roman"/>
                <w:bCs/>
                <w:sz w:val="20"/>
                <w:szCs w:val="20"/>
                <w:lang w:val="en-GB"/>
              </w:rPr>
            </w:pPr>
            <w:r w:rsidRPr="00021BE4">
              <w:rPr>
                <w:rFonts w:cs="Times New Roman"/>
                <w:bCs/>
                <w:sz w:val="20"/>
                <w:szCs w:val="20"/>
                <w:lang w:val="en-GB"/>
              </w:rPr>
              <w:t>Textual information</w:t>
            </w:r>
          </w:p>
        </w:tc>
        <w:tc>
          <w:tcPr>
            <w:tcW w:w="1179" w:type="dxa"/>
            <w:tcBorders>
              <w:top w:val="single" w:sz="4" w:space="0" w:color="auto"/>
              <w:bottom w:val="single" w:sz="4" w:space="0" w:color="auto"/>
            </w:tcBorders>
            <w:shd w:val="clear" w:color="auto" w:fill="auto"/>
          </w:tcPr>
          <w:p w14:paraId="3690E79F" w14:textId="77777777" w:rsidR="00100BBA" w:rsidRPr="00021BE4" w:rsidRDefault="00100BBA" w:rsidP="008E1FC7">
            <w:pPr>
              <w:jc w:val="left"/>
              <w:rPr>
                <w:rFonts w:cs="Times New Roman"/>
                <w:bCs/>
                <w:sz w:val="20"/>
                <w:szCs w:val="20"/>
                <w:lang w:val="en-GB"/>
              </w:rPr>
            </w:pPr>
            <w:r w:rsidRPr="00021BE4">
              <w:rPr>
                <w:rFonts w:cs="Times New Roman"/>
                <w:bCs/>
                <w:sz w:val="20"/>
                <w:szCs w:val="20"/>
                <w:lang w:val="en-GB"/>
              </w:rPr>
              <w:t>Knowledge of science:</w:t>
            </w:r>
          </w:p>
        </w:tc>
        <w:tc>
          <w:tcPr>
            <w:tcW w:w="1179" w:type="dxa"/>
            <w:tcBorders>
              <w:top w:val="single" w:sz="4" w:space="0" w:color="auto"/>
              <w:bottom w:val="single" w:sz="4" w:space="0" w:color="auto"/>
            </w:tcBorders>
            <w:shd w:val="clear" w:color="auto" w:fill="auto"/>
          </w:tcPr>
          <w:p w14:paraId="70129A8C" w14:textId="77777777" w:rsidR="00100BBA" w:rsidRPr="00021BE4" w:rsidRDefault="00100BBA" w:rsidP="008E1FC7">
            <w:pPr>
              <w:jc w:val="left"/>
              <w:rPr>
                <w:rFonts w:cs="Times New Roman"/>
                <w:bCs/>
                <w:sz w:val="20"/>
                <w:szCs w:val="20"/>
                <w:lang w:val="en-GB"/>
              </w:rPr>
            </w:pPr>
            <w:r w:rsidRPr="00021BE4">
              <w:rPr>
                <w:rFonts w:cs="Times New Roman"/>
                <w:bCs/>
                <w:sz w:val="20"/>
                <w:szCs w:val="20"/>
                <w:lang w:val="en-GB"/>
              </w:rPr>
              <w:t>Knowledge about sc</w:t>
            </w:r>
            <w:r w:rsidRPr="00021BE4">
              <w:rPr>
                <w:rFonts w:cs="Times New Roman"/>
                <w:bCs/>
                <w:sz w:val="20"/>
                <w:szCs w:val="20"/>
                <w:lang w:val="en-GB"/>
              </w:rPr>
              <w:t>i</w:t>
            </w:r>
            <w:r w:rsidRPr="00021BE4">
              <w:rPr>
                <w:rFonts w:cs="Times New Roman"/>
                <w:bCs/>
                <w:sz w:val="20"/>
                <w:szCs w:val="20"/>
                <w:lang w:val="en-GB"/>
              </w:rPr>
              <w:t>ence</w:t>
            </w:r>
          </w:p>
        </w:tc>
        <w:tc>
          <w:tcPr>
            <w:tcW w:w="1307" w:type="dxa"/>
            <w:tcBorders>
              <w:top w:val="single" w:sz="4" w:space="0" w:color="auto"/>
              <w:bottom w:val="single" w:sz="4" w:space="0" w:color="auto"/>
            </w:tcBorders>
            <w:shd w:val="clear" w:color="auto" w:fill="auto"/>
          </w:tcPr>
          <w:p w14:paraId="14BFDA42" w14:textId="77777777" w:rsidR="00100BBA" w:rsidRPr="00021BE4" w:rsidRDefault="00100BBA" w:rsidP="008E1FC7">
            <w:pPr>
              <w:jc w:val="left"/>
              <w:rPr>
                <w:rFonts w:cs="Times New Roman"/>
                <w:sz w:val="20"/>
                <w:szCs w:val="20"/>
                <w:lang w:val="en-GB"/>
              </w:rPr>
            </w:pPr>
            <w:r w:rsidRPr="00021BE4">
              <w:rPr>
                <w:rFonts w:cs="Times New Roman"/>
                <w:sz w:val="20"/>
                <w:szCs w:val="20"/>
                <w:lang w:val="en-GB"/>
              </w:rPr>
              <w:t>Competence</w:t>
            </w:r>
          </w:p>
        </w:tc>
        <w:tc>
          <w:tcPr>
            <w:tcW w:w="1050" w:type="dxa"/>
            <w:tcBorders>
              <w:top w:val="single" w:sz="4" w:space="0" w:color="auto"/>
              <w:bottom w:val="single" w:sz="4" w:space="0" w:color="auto"/>
            </w:tcBorders>
            <w:shd w:val="clear" w:color="auto" w:fill="auto"/>
          </w:tcPr>
          <w:p w14:paraId="1F24D0F3" w14:textId="77777777" w:rsidR="00100BBA" w:rsidRPr="00021BE4" w:rsidRDefault="00100BBA" w:rsidP="008E1FC7">
            <w:pPr>
              <w:jc w:val="left"/>
              <w:rPr>
                <w:rFonts w:cs="Times New Roman"/>
                <w:bCs/>
                <w:sz w:val="20"/>
                <w:szCs w:val="20"/>
                <w:lang w:val="en-GB"/>
              </w:rPr>
            </w:pPr>
            <w:r w:rsidRPr="00021BE4">
              <w:rPr>
                <w:rFonts w:cs="Times New Roman"/>
                <w:bCs/>
                <w:sz w:val="20"/>
                <w:szCs w:val="20"/>
                <w:lang w:val="en-GB"/>
              </w:rPr>
              <w:t>Context</w:t>
            </w:r>
          </w:p>
        </w:tc>
      </w:tr>
      <w:tr w:rsidR="00100BBA" w:rsidRPr="00021BE4" w14:paraId="562A493A" w14:textId="77777777" w:rsidTr="008E1FC7">
        <w:trPr>
          <w:trHeight w:val="387"/>
        </w:trPr>
        <w:tc>
          <w:tcPr>
            <w:tcW w:w="2079" w:type="dxa"/>
            <w:tcBorders>
              <w:top w:val="single" w:sz="4" w:space="0" w:color="auto"/>
              <w:bottom w:val="single" w:sz="4" w:space="0" w:color="auto"/>
            </w:tcBorders>
            <w:shd w:val="clear" w:color="auto" w:fill="auto"/>
          </w:tcPr>
          <w:p w14:paraId="177EBA05" w14:textId="77777777" w:rsidR="00100BBA" w:rsidRPr="00021BE4" w:rsidRDefault="00100BBA" w:rsidP="008E1FC7">
            <w:pPr>
              <w:jc w:val="left"/>
              <w:rPr>
                <w:rFonts w:cs="Times New Roman"/>
                <w:sz w:val="20"/>
                <w:szCs w:val="20"/>
                <w:lang w:val="en-GB"/>
              </w:rPr>
            </w:pPr>
            <w:r w:rsidRPr="00021BE4">
              <w:rPr>
                <w:rFonts w:cs="Times New Roman"/>
                <w:sz w:val="20"/>
                <w:szCs w:val="20"/>
                <w:lang w:val="en-GB"/>
              </w:rPr>
              <w:t xml:space="preserve">The learning area of science </w:t>
            </w:r>
            <w:r w:rsidRPr="00021BE4">
              <w:rPr>
                <w:rFonts w:cs="Times New Roman"/>
                <w:i/>
                <w:sz w:val="20"/>
                <w:szCs w:val="20"/>
                <w:lang w:val="en-GB"/>
              </w:rPr>
              <w:t>is aimed at</w:t>
            </w:r>
            <w:r w:rsidRPr="00021BE4">
              <w:rPr>
                <w:rFonts w:cs="Times New Roman"/>
                <w:sz w:val="20"/>
                <w:szCs w:val="20"/>
                <w:lang w:val="en-GB"/>
              </w:rPr>
              <w:t xml:space="preserve"> enabling learners to learn this subject with emphasis on </w:t>
            </w:r>
            <w:r w:rsidRPr="00021BE4">
              <w:rPr>
                <w:rFonts w:cs="Times New Roman"/>
                <w:i/>
                <w:sz w:val="20"/>
                <w:szCs w:val="20"/>
                <w:lang w:val="en-GB"/>
              </w:rPr>
              <w:t>linking knowledge with pr</w:t>
            </w:r>
            <w:r w:rsidRPr="00021BE4">
              <w:rPr>
                <w:rFonts w:cs="Times New Roman"/>
                <w:i/>
                <w:sz w:val="20"/>
                <w:szCs w:val="20"/>
                <w:lang w:val="en-GB"/>
              </w:rPr>
              <w:t>o</w:t>
            </w:r>
            <w:r w:rsidRPr="00021BE4">
              <w:rPr>
                <w:rFonts w:cs="Times New Roman"/>
                <w:i/>
                <w:sz w:val="20"/>
                <w:szCs w:val="20"/>
                <w:lang w:val="en-GB"/>
              </w:rPr>
              <w:t>cesses</w:t>
            </w:r>
            <w:r w:rsidRPr="00021BE4">
              <w:rPr>
                <w:rFonts w:cs="Times New Roman"/>
                <w:sz w:val="20"/>
                <w:szCs w:val="20"/>
                <w:u w:val="single"/>
                <w:lang w:val="en-GB"/>
              </w:rPr>
              <w:t>,</w:t>
            </w:r>
            <w:r w:rsidRPr="00021BE4">
              <w:rPr>
                <w:rFonts w:cs="Times New Roman"/>
                <w:sz w:val="20"/>
                <w:szCs w:val="20"/>
                <w:lang w:val="en-GB"/>
              </w:rPr>
              <w:t xml:space="preserve"> </w:t>
            </w:r>
          </w:p>
        </w:tc>
        <w:tc>
          <w:tcPr>
            <w:tcW w:w="1179" w:type="dxa"/>
            <w:tcBorders>
              <w:top w:val="single" w:sz="4" w:space="0" w:color="auto"/>
              <w:bottom w:val="single" w:sz="4" w:space="0" w:color="auto"/>
            </w:tcBorders>
            <w:shd w:val="clear" w:color="auto" w:fill="auto"/>
          </w:tcPr>
          <w:p w14:paraId="73B31F24" w14:textId="77777777" w:rsidR="00100BBA" w:rsidRPr="00021BE4" w:rsidRDefault="00100BBA" w:rsidP="008E1FC7">
            <w:pPr>
              <w:ind w:left="11"/>
              <w:jc w:val="left"/>
              <w:rPr>
                <w:rFonts w:cs="Times New Roman"/>
                <w:b/>
                <w:sz w:val="20"/>
                <w:szCs w:val="20"/>
                <w:lang w:val="en-GB"/>
              </w:rPr>
            </w:pPr>
          </w:p>
        </w:tc>
        <w:tc>
          <w:tcPr>
            <w:tcW w:w="1179" w:type="dxa"/>
            <w:tcBorders>
              <w:top w:val="single" w:sz="4" w:space="0" w:color="auto"/>
              <w:bottom w:val="single" w:sz="4" w:space="0" w:color="auto"/>
            </w:tcBorders>
            <w:shd w:val="clear" w:color="auto" w:fill="auto"/>
          </w:tcPr>
          <w:p w14:paraId="39BE934D" w14:textId="77777777" w:rsidR="00100BBA" w:rsidRPr="00021BE4" w:rsidRDefault="00100BBA" w:rsidP="008E1FC7">
            <w:pPr>
              <w:jc w:val="left"/>
              <w:rPr>
                <w:rFonts w:cs="Times New Roman"/>
                <w:sz w:val="20"/>
                <w:szCs w:val="20"/>
                <w:lang w:val="en-GB"/>
              </w:rPr>
            </w:pPr>
            <w:proofErr w:type="gramStart"/>
            <w:r w:rsidRPr="00021BE4">
              <w:rPr>
                <w:rFonts w:cs="Times New Roman"/>
                <w:sz w:val="20"/>
                <w:szCs w:val="20"/>
                <w:lang w:val="en-GB"/>
              </w:rPr>
              <w:t>nature</w:t>
            </w:r>
            <w:proofErr w:type="gramEnd"/>
            <w:r w:rsidRPr="00021BE4">
              <w:rPr>
                <w:rFonts w:cs="Times New Roman"/>
                <w:sz w:val="20"/>
                <w:szCs w:val="20"/>
                <w:lang w:val="en-GB"/>
              </w:rPr>
              <w:t xml:space="preserve"> of scientific inquiry</w:t>
            </w:r>
          </w:p>
          <w:p w14:paraId="5F25C81D"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477AE3E4" w14:textId="77777777" w:rsidR="00100BBA" w:rsidRPr="00021BE4" w:rsidRDefault="00100BBA" w:rsidP="008E1FC7">
            <w:pPr>
              <w:jc w:val="left"/>
              <w:rPr>
                <w:rFonts w:cs="Times New Roman"/>
                <w:sz w:val="20"/>
                <w:szCs w:val="20"/>
                <w:lang w:val="en-GB"/>
              </w:rPr>
            </w:pPr>
            <w:proofErr w:type="gramStart"/>
            <w:r w:rsidRPr="00021BE4">
              <w:rPr>
                <w:rFonts w:cs="Times New Roman"/>
                <w:sz w:val="20"/>
                <w:szCs w:val="20"/>
                <w:lang w:val="en-GB"/>
              </w:rPr>
              <w:t>identify</w:t>
            </w:r>
            <w:proofErr w:type="gramEnd"/>
            <w:r w:rsidRPr="00021BE4">
              <w:rPr>
                <w:rFonts w:cs="Times New Roman"/>
                <w:sz w:val="20"/>
                <w:szCs w:val="20"/>
                <w:lang w:val="en-GB"/>
              </w:rPr>
              <w:t xml:space="preserve"> scientific issues</w:t>
            </w:r>
          </w:p>
          <w:p w14:paraId="5085761F"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2B116A5D" w14:textId="77777777" w:rsidR="00100BBA" w:rsidRPr="00021BE4" w:rsidRDefault="00100BBA" w:rsidP="008E1FC7">
            <w:pPr>
              <w:jc w:val="left"/>
              <w:rPr>
                <w:rFonts w:cs="Times New Roman"/>
                <w:b/>
                <w:sz w:val="20"/>
                <w:szCs w:val="20"/>
                <w:lang w:val="en-GB"/>
              </w:rPr>
            </w:pPr>
          </w:p>
        </w:tc>
      </w:tr>
      <w:tr w:rsidR="00100BBA" w:rsidRPr="00021BE4" w14:paraId="5AF145DF" w14:textId="77777777" w:rsidTr="008E1FC7">
        <w:trPr>
          <w:trHeight w:val="387"/>
        </w:trPr>
        <w:tc>
          <w:tcPr>
            <w:tcW w:w="2079" w:type="dxa"/>
            <w:tcBorders>
              <w:top w:val="single" w:sz="4" w:space="0" w:color="auto"/>
              <w:bottom w:val="single" w:sz="4" w:space="0" w:color="auto"/>
            </w:tcBorders>
            <w:shd w:val="clear" w:color="auto" w:fill="auto"/>
          </w:tcPr>
          <w:p w14:paraId="2F480EF0" w14:textId="77777777" w:rsidR="00100BBA" w:rsidRPr="00021BE4" w:rsidRDefault="00100BBA" w:rsidP="008E1FC7">
            <w:pPr>
              <w:jc w:val="left"/>
              <w:rPr>
                <w:rFonts w:cs="Times New Roman"/>
                <w:sz w:val="20"/>
                <w:szCs w:val="20"/>
                <w:lang w:val="en-GB"/>
              </w:rPr>
            </w:pPr>
            <w:proofErr w:type="gramStart"/>
            <w:r w:rsidRPr="00021BE4">
              <w:rPr>
                <w:rFonts w:cs="Times New Roman"/>
                <w:sz w:val="20"/>
                <w:szCs w:val="20"/>
                <w:lang w:val="en-GB"/>
              </w:rPr>
              <w:t>acquiring</w:t>
            </w:r>
            <w:proofErr w:type="gramEnd"/>
            <w:r w:rsidRPr="00021BE4">
              <w:rPr>
                <w:rFonts w:cs="Times New Roman"/>
                <w:sz w:val="20"/>
                <w:szCs w:val="20"/>
                <w:lang w:val="en-GB"/>
              </w:rPr>
              <w:t xml:space="preserve"> essential skills for investigation, building knowledge through </w:t>
            </w:r>
            <w:r w:rsidRPr="00021BE4">
              <w:rPr>
                <w:rFonts w:cs="Times New Roman"/>
                <w:i/>
                <w:sz w:val="20"/>
                <w:szCs w:val="20"/>
                <w:lang w:val="en-GB"/>
              </w:rPr>
              <w:t>investigative processes</w:t>
            </w:r>
            <w:r w:rsidRPr="00021BE4">
              <w:rPr>
                <w:rFonts w:cs="Times New Roman"/>
                <w:sz w:val="20"/>
                <w:szCs w:val="20"/>
                <w:lang w:val="en-GB"/>
              </w:rPr>
              <w:t>,</w:t>
            </w:r>
          </w:p>
        </w:tc>
        <w:tc>
          <w:tcPr>
            <w:tcW w:w="1179" w:type="dxa"/>
            <w:tcBorders>
              <w:top w:val="single" w:sz="4" w:space="0" w:color="auto"/>
              <w:bottom w:val="single" w:sz="4" w:space="0" w:color="auto"/>
            </w:tcBorders>
            <w:shd w:val="clear" w:color="auto" w:fill="auto"/>
          </w:tcPr>
          <w:p w14:paraId="7A71D0FF" w14:textId="77777777" w:rsidR="00100BBA" w:rsidRPr="00021BE4" w:rsidRDefault="00100BBA" w:rsidP="008E1FC7">
            <w:pPr>
              <w:jc w:val="left"/>
              <w:rPr>
                <w:rFonts w:cs="Times New Roman"/>
                <w:sz w:val="20"/>
                <w:szCs w:val="20"/>
                <w:lang w:val="en-GB"/>
              </w:rPr>
            </w:pPr>
          </w:p>
        </w:tc>
        <w:tc>
          <w:tcPr>
            <w:tcW w:w="1179" w:type="dxa"/>
            <w:tcBorders>
              <w:top w:val="single" w:sz="4" w:space="0" w:color="auto"/>
              <w:bottom w:val="single" w:sz="4" w:space="0" w:color="auto"/>
            </w:tcBorders>
            <w:shd w:val="clear" w:color="auto" w:fill="auto"/>
          </w:tcPr>
          <w:p w14:paraId="7B6BAF3C" w14:textId="77777777" w:rsidR="00100BBA" w:rsidRPr="00021BE4" w:rsidRDefault="00100BBA" w:rsidP="008E1FC7">
            <w:pPr>
              <w:jc w:val="left"/>
              <w:rPr>
                <w:rFonts w:cs="Times New Roman"/>
                <w:sz w:val="20"/>
                <w:szCs w:val="20"/>
                <w:lang w:val="en-GB"/>
              </w:rPr>
            </w:pPr>
            <w:proofErr w:type="gramStart"/>
            <w:r w:rsidRPr="00021BE4">
              <w:rPr>
                <w:rFonts w:cs="Times New Roman"/>
                <w:sz w:val="20"/>
                <w:szCs w:val="20"/>
                <w:lang w:val="en-GB"/>
              </w:rPr>
              <w:t>nature</w:t>
            </w:r>
            <w:proofErr w:type="gramEnd"/>
            <w:r w:rsidRPr="00021BE4">
              <w:rPr>
                <w:rFonts w:cs="Times New Roman"/>
                <w:sz w:val="20"/>
                <w:szCs w:val="20"/>
                <w:lang w:val="en-GB"/>
              </w:rPr>
              <w:t xml:space="preserve"> of scientific inquiry</w:t>
            </w:r>
          </w:p>
        </w:tc>
        <w:tc>
          <w:tcPr>
            <w:tcW w:w="1307" w:type="dxa"/>
            <w:tcBorders>
              <w:top w:val="single" w:sz="4" w:space="0" w:color="auto"/>
              <w:bottom w:val="single" w:sz="4" w:space="0" w:color="auto"/>
            </w:tcBorders>
            <w:shd w:val="clear" w:color="auto" w:fill="auto"/>
          </w:tcPr>
          <w:p w14:paraId="6D2E8083" w14:textId="77777777" w:rsidR="00100BBA" w:rsidRPr="00021BE4" w:rsidRDefault="00100BBA" w:rsidP="008E1FC7">
            <w:pPr>
              <w:jc w:val="left"/>
              <w:rPr>
                <w:rFonts w:cs="Times New Roman"/>
                <w:sz w:val="20"/>
                <w:szCs w:val="20"/>
                <w:lang w:val="en-GB"/>
              </w:rPr>
            </w:pPr>
            <w:proofErr w:type="gramStart"/>
            <w:r w:rsidRPr="00021BE4">
              <w:rPr>
                <w:rFonts w:cs="Times New Roman"/>
                <w:sz w:val="20"/>
                <w:szCs w:val="20"/>
                <w:lang w:val="en-GB"/>
              </w:rPr>
              <w:t>identify</w:t>
            </w:r>
            <w:proofErr w:type="gramEnd"/>
            <w:r w:rsidRPr="00021BE4">
              <w:rPr>
                <w:rFonts w:cs="Times New Roman"/>
                <w:sz w:val="20"/>
                <w:szCs w:val="20"/>
                <w:lang w:val="en-GB"/>
              </w:rPr>
              <w:t xml:space="preserve"> scientific issues</w:t>
            </w:r>
          </w:p>
        </w:tc>
        <w:tc>
          <w:tcPr>
            <w:tcW w:w="1050" w:type="dxa"/>
            <w:tcBorders>
              <w:top w:val="single" w:sz="4" w:space="0" w:color="auto"/>
              <w:bottom w:val="single" w:sz="4" w:space="0" w:color="auto"/>
            </w:tcBorders>
            <w:shd w:val="clear" w:color="auto" w:fill="auto"/>
          </w:tcPr>
          <w:p w14:paraId="2C051B33" w14:textId="77777777" w:rsidR="00100BBA" w:rsidRPr="00021BE4" w:rsidRDefault="00100BBA" w:rsidP="008E1FC7">
            <w:pPr>
              <w:jc w:val="left"/>
              <w:rPr>
                <w:rFonts w:cs="Times New Roman"/>
                <w:sz w:val="20"/>
                <w:szCs w:val="20"/>
                <w:lang w:val="en-GB"/>
              </w:rPr>
            </w:pPr>
          </w:p>
        </w:tc>
      </w:tr>
      <w:tr w:rsidR="00100BBA" w:rsidRPr="00021BE4" w14:paraId="44DE3BAA" w14:textId="77777777" w:rsidTr="008E1FC7">
        <w:trPr>
          <w:trHeight w:val="387"/>
        </w:trPr>
        <w:tc>
          <w:tcPr>
            <w:tcW w:w="2079" w:type="dxa"/>
            <w:tcBorders>
              <w:top w:val="single" w:sz="4" w:space="0" w:color="auto"/>
              <w:bottom w:val="single" w:sz="4" w:space="0" w:color="auto"/>
            </w:tcBorders>
            <w:shd w:val="clear" w:color="auto" w:fill="auto"/>
          </w:tcPr>
          <w:p w14:paraId="75126DC0" w14:textId="77777777" w:rsidR="00100BBA" w:rsidRPr="00021BE4" w:rsidRDefault="00100BBA" w:rsidP="008E1FC7">
            <w:pPr>
              <w:jc w:val="left"/>
              <w:rPr>
                <w:rFonts w:cs="Times New Roman"/>
                <w:sz w:val="20"/>
                <w:szCs w:val="20"/>
                <w:lang w:val="en-GB"/>
              </w:rPr>
            </w:pPr>
            <w:proofErr w:type="gramStart"/>
            <w:r w:rsidRPr="00021BE4">
              <w:rPr>
                <w:rFonts w:cs="Times New Roman"/>
                <w:sz w:val="20"/>
                <w:szCs w:val="20"/>
                <w:lang w:val="en-GB"/>
              </w:rPr>
              <w:t>seeking</w:t>
            </w:r>
            <w:proofErr w:type="gramEnd"/>
            <w:r w:rsidRPr="00021BE4">
              <w:rPr>
                <w:rFonts w:cs="Times New Roman"/>
                <w:sz w:val="20"/>
                <w:szCs w:val="20"/>
                <w:lang w:val="en-GB"/>
              </w:rPr>
              <w:t xml:space="preserve"> knowledge and </w:t>
            </w:r>
            <w:r w:rsidRPr="00021BE4">
              <w:rPr>
                <w:rFonts w:cs="Times New Roman"/>
                <w:i/>
                <w:sz w:val="20"/>
                <w:szCs w:val="20"/>
                <w:lang w:val="en-GB"/>
              </w:rPr>
              <w:t>solving various problems</w:t>
            </w:r>
            <w:r w:rsidRPr="00021BE4">
              <w:rPr>
                <w:rFonts w:cs="Times New Roman"/>
                <w:sz w:val="20"/>
                <w:szCs w:val="20"/>
                <w:lang w:val="en-GB"/>
              </w:rPr>
              <w:t>. [</w:t>
            </w:r>
            <w:proofErr w:type="gramStart"/>
            <w:r w:rsidRPr="00021BE4">
              <w:rPr>
                <w:rFonts w:cs="Times New Roman"/>
                <w:i/>
                <w:sz w:val="20"/>
                <w:szCs w:val="20"/>
                <w:lang w:val="en-GB"/>
              </w:rPr>
              <w:t>solving</w:t>
            </w:r>
            <w:proofErr w:type="gramEnd"/>
            <w:r w:rsidRPr="00021BE4">
              <w:rPr>
                <w:rFonts w:cs="Times New Roman"/>
                <w:i/>
                <w:sz w:val="20"/>
                <w:szCs w:val="20"/>
                <w:lang w:val="en-GB"/>
              </w:rPr>
              <w:t xml:space="preserve"> problems means use of knowledge</w:t>
            </w:r>
            <w:r w:rsidRPr="00021BE4">
              <w:rPr>
                <w:rFonts w:cs="Times New Roman"/>
                <w:sz w:val="20"/>
                <w:szCs w:val="20"/>
                <w:lang w:val="en-GB"/>
              </w:rPr>
              <w:t xml:space="preserve">]  </w:t>
            </w:r>
          </w:p>
        </w:tc>
        <w:tc>
          <w:tcPr>
            <w:tcW w:w="1179" w:type="dxa"/>
            <w:tcBorders>
              <w:top w:val="single" w:sz="4" w:space="0" w:color="auto"/>
              <w:bottom w:val="single" w:sz="4" w:space="0" w:color="auto"/>
            </w:tcBorders>
            <w:shd w:val="clear" w:color="auto" w:fill="auto"/>
          </w:tcPr>
          <w:p w14:paraId="5F09549C" w14:textId="77777777" w:rsidR="00100BBA" w:rsidRPr="00021BE4" w:rsidRDefault="00100BBA" w:rsidP="008E1FC7">
            <w:pPr>
              <w:jc w:val="left"/>
              <w:rPr>
                <w:rFonts w:cs="Times New Roman"/>
                <w:sz w:val="20"/>
                <w:szCs w:val="20"/>
                <w:lang w:val="en-GB"/>
              </w:rPr>
            </w:pPr>
          </w:p>
        </w:tc>
        <w:tc>
          <w:tcPr>
            <w:tcW w:w="1179" w:type="dxa"/>
            <w:tcBorders>
              <w:top w:val="single" w:sz="4" w:space="0" w:color="auto"/>
              <w:bottom w:val="single" w:sz="4" w:space="0" w:color="auto"/>
            </w:tcBorders>
            <w:shd w:val="clear" w:color="auto" w:fill="auto"/>
          </w:tcPr>
          <w:p w14:paraId="03FFDA3D" w14:textId="77777777" w:rsidR="00100BBA" w:rsidRPr="00021BE4" w:rsidRDefault="00100BBA" w:rsidP="008E1FC7">
            <w:pPr>
              <w:jc w:val="left"/>
              <w:rPr>
                <w:rFonts w:cs="Times New Roman"/>
                <w:sz w:val="20"/>
                <w:szCs w:val="20"/>
                <w:lang w:val="en-GB"/>
              </w:rPr>
            </w:pPr>
            <w:proofErr w:type="gramStart"/>
            <w:r w:rsidRPr="00021BE4">
              <w:rPr>
                <w:rFonts w:cs="Times New Roman"/>
                <w:sz w:val="20"/>
                <w:szCs w:val="20"/>
                <w:u w:val="single"/>
                <w:lang w:val="en-GB"/>
              </w:rPr>
              <w:t>nature</w:t>
            </w:r>
            <w:proofErr w:type="gramEnd"/>
            <w:r w:rsidRPr="00021BE4">
              <w:rPr>
                <w:rFonts w:cs="Times New Roman"/>
                <w:sz w:val="20"/>
                <w:szCs w:val="20"/>
                <w:u w:val="single"/>
                <w:lang w:val="en-GB"/>
              </w:rPr>
              <w:t xml:space="preserve"> of scientific explan</w:t>
            </w:r>
            <w:r w:rsidRPr="00021BE4">
              <w:rPr>
                <w:rFonts w:cs="Times New Roman"/>
                <w:sz w:val="20"/>
                <w:szCs w:val="20"/>
                <w:u w:val="single"/>
                <w:lang w:val="en-GB"/>
              </w:rPr>
              <w:t>a</w:t>
            </w:r>
            <w:r w:rsidRPr="00021BE4">
              <w:rPr>
                <w:rFonts w:cs="Times New Roman"/>
                <w:sz w:val="20"/>
                <w:szCs w:val="20"/>
                <w:u w:val="single"/>
                <w:lang w:val="en-GB"/>
              </w:rPr>
              <w:t>tions</w:t>
            </w:r>
            <w:r w:rsidRPr="00021BE4">
              <w:rPr>
                <w:rFonts w:cs="Times New Roman"/>
                <w:sz w:val="20"/>
                <w:szCs w:val="20"/>
                <w:lang w:val="en-GB"/>
              </w:rPr>
              <w:t xml:space="preserve"> [</w:t>
            </w:r>
            <w:r w:rsidRPr="00021BE4">
              <w:rPr>
                <w:rFonts w:cs="Times New Roman"/>
                <w:i/>
                <w:sz w:val="20"/>
                <w:szCs w:val="20"/>
                <w:lang w:val="en-GB"/>
              </w:rPr>
              <w:t>new</w:t>
            </w:r>
            <w:r w:rsidRPr="00021BE4">
              <w:rPr>
                <w:rFonts w:cs="Times New Roman"/>
                <w:sz w:val="20"/>
                <w:szCs w:val="20"/>
                <w:lang w:val="en-GB"/>
              </w:rPr>
              <w:t>]</w:t>
            </w:r>
          </w:p>
          <w:p w14:paraId="0964096A" w14:textId="77777777" w:rsidR="00100BBA" w:rsidRPr="00021BE4" w:rsidRDefault="00100BBA" w:rsidP="008E1FC7">
            <w:pPr>
              <w:jc w:val="left"/>
              <w:rPr>
                <w:rFonts w:cs="Times New Roman"/>
                <w:strike/>
                <w:sz w:val="20"/>
                <w:szCs w:val="20"/>
                <w:lang w:val="en-GB"/>
              </w:rPr>
            </w:pPr>
            <w:proofErr w:type="gramStart"/>
            <w:r w:rsidRPr="00021BE4">
              <w:rPr>
                <w:rFonts w:cs="Times New Roman"/>
                <w:strike/>
                <w:sz w:val="20"/>
                <w:szCs w:val="20"/>
                <w:lang w:val="en-GB"/>
              </w:rPr>
              <w:t>nature</w:t>
            </w:r>
            <w:proofErr w:type="gramEnd"/>
            <w:r w:rsidRPr="00021BE4">
              <w:rPr>
                <w:rFonts w:cs="Times New Roman"/>
                <w:strike/>
                <w:sz w:val="20"/>
                <w:szCs w:val="20"/>
                <w:lang w:val="en-GB"/>
              </w:rPr>
              <w:t xml:space="preserve"> of scientific inquiry </w:t>
            </w:r>
            <w:r w:rsidRPr="00021BE4">
              <w:rPr>
                <w:rFonts w:cs="Times New Roman"/>
                <w:sz w:val="20"/>
                <w:szCs w:val="20"/>
                <w:lang w:val="en-GB"/>
              </w:rPr>
              <w:t>[</w:t>
            </w:r>
            <w:r w:rsidRPr="00021BE4">
              <w:rPr>
                <w:rFonts w:cs="Times New Roman"/>
                <w:i/>
                <w:sz w:val="20"/>
                <w:szCs w:val="20"/>
                <w:lang w:val="en-GB"/>
              </w:rPr>
              <w:t>deleted</w:t>
            </w:r>
            <w:r w:rsidRPr="00021BE4">
              <w:rPr>
                <w:rFonts w:cs="Times New Roman"/>
                <w:sz w:val="20"/>
                <w:szCs w:val="20"/>
                <w:lang w:val="en-GB"/>
              </w:rPr>
              <w:t>]</w:t>
            </w:r>
          </w:p>
        </w:tc>
        <w:tc>
          <w:tcPr>
            <w:tcW w:w="1307" w:type="dxa"/>
            <w:tcBorders>
              <w:top w:val="single" w:sz="4" w:space="0" w:color="auto"/>
              <w:bottom w:val="single" w:sz="4" w:space="0" w:color="auto"/>
            </w:tcBorders>
            <w:shd w:val="clear" w:color="auto" w:fill="auto"/>
          </w:tcPr>
          <w:p w14:paraId="5DC9E446" w14:textId="77777777" w:rsidR="00100BBA" w:rsidRPr="00021BE4" w:rsidRDefault="00100BBA" w:rsidP="008E1FC7">
            <w:pPr>
              <w:jc w:val="left"/>
              <w:rPr>
                <w:rFonts w:cs="Times New Roman"/>
                <w:sz w:val="20"/>
                <w:szCs w:val="20"/>
                <w:lang w:val="en-GB"/>
              </w:rPr>
            </w:pPr>
            <w:proofErr w:type="gramStart"/>
            <w:r w:rsidRPr="00021BE4">
              <w:rPr>
                <w:rFonts w:cs="Times New Roman"/>
                <w:sz w:val="20"/>
                <w:szCs w:val="20"/>
                <w:u w:val="single"/>
                <w:lang w:val="en-GB"/>
              </w:rPr>
              <w:t>explain</w:t>
            </w:r>
            <w:proofErr w:type="gramEnd"/>
            <w:r w:rsidRPr="00021BE4">
              <w:rPr>
                <w:rFonts w:cs="Times New Roman"/>
                <w:sz w:val="20"/>
                <w:szCs w:val="20"/>
                <w:u w:val="single"/>
                <w:lang w:val="en-GB"/>
              </w:rPr>
              <w:t xml:space="preserve"> sc</w:t>
            </w:r>
            <w:r w:rsidRPr="00021BE4">
              <w:rPr>
                <w:rFonts w:cs="Times New Roman"/>
                <w:sz w:val="20"/>
                <w:szCs w:val="20"/>
                <w:u w:val="single"/>
                <w:lang w:val="en-GB"/>
              </w:rPr>
              <w:t>i</w:t>
            </w:r>
            <w:r w:rsidRPr="00021BE4">
              <w:rPr>
                <w:rFonts w:cs="Times New Roman"/>
                <w:sz w:val="20"/>
                <w:szCs w:val="20"/>
                <w:u w:val="single"/>
                <w:lang w:val="en-GB"/>
              </w:rPr>
              <w:t>entific ph</w:t>
            </w:r>
            <w:r w:rsidRPr="00021BE4">
              <w:rPr>
                <w:rFonts w:cs="Times New Roman"/>
                <w:sz w:val="20"/>
                <w:szCs w:val="20"/>
                <w:u w:val="single"/>
                <w:lang w:val="en-GB"/>
              </w:rPr>
              <w:t>e</w:t>
            </w:r>
            <w:r w:rsidRPr="00021BE4">
              <w:rPr>
                <w:rFonts w:cs="Times New Roman"/>
                <w:sz w:val="20"/>
                <w:szCs w:val="20"/>
                <w:u w:val="single"/>
                <w:lang w:val="en-GB"/>
              </w:rPr>
              <w:t xml:space="preserve">nomena </w:t>
            </w:r>
            <w:r w:rsidRPr="00021BE4">
              <w:rPr>
                <w:rFonts w:cs="Times New Roman"/>
                <w:sz w:val="20"/>
                <w:szCs w:val="20"/>
                <w:lang w:val="en-GB"/>
              </w:rPr>
              <w:t>[</w:t>
            </w:r>
            <w:r w:rsidRPr="00021BE4">
              <w:rPr>
                <w:rFonts w:cs="Times New Roman"/>
                <w:i/>
                <w:sz w:val="20"/>
                <w:szCs w:val="20"/>
                <w:lang w:val="en-GB"/>
              </w:rPr>
              <w:t>new</w:t>
            </w:r>
            <w:r w:rsidRPr="00021BE4">
              <w:rPr>
                <w:rFonts w:cs="Times New Roman"/>
                <w:sz w:val="20"/>
                <w:szCs w:val="20"/>
                <w:lang w:val="en-GB"/>
              </w:rPr>
              <w:t>]</w:t>
            </w:r>
            <w:r w:rsidRPr="00021BE4">
              <w:rPr>
                <w:rFonts w:cs="Times New Roman"/>
                <w:sz w:val="20"/>
                <w:szCs w:val="20"/>
                <w:u w:val="single"/>
                <w:lang w:val="en-GB"/>
              </w:rPr>
              <w:br/>
            </w:r>
            <w:r w:rsidRPr="00021BE4">
              <w:rPr>
                <w:rFonts w:cs="Times New Roman"/>
                <w:strike/>
                <w:sz w:val="20"/>
                <w:szCs w:val="20"/>
                <w:lang w:val="en-GB"/>
              </w:rPr>
              <w:t>identify scientific issues</w:t>
            </w:r>
          </w:p>
          <w:p w14:paraId="2547372F" w14:textId="77777777" w:rsidR="00100BBA" w:rsidRPr="00021BE4" w:rsidRDefault="00100BBA" w:rsidP="008E1FC7">
            <w:pPr>
              <w:jc w:val="left"/>
              <w:rPr>
                <w:rFonts w:cs="Times New Roman"/>
                <w:sz w:val="20"/>
                <w:szCs w:val="20"/>
                <w:lang w:val="en-GB"/>
              </w:rPr>
            </w:pPr>
            <w:r w:rsidRPr="00021BE4">
              <w:rPr>
                <w:rFonts w:cs="Times New Roman"/>
                <w:sz w:val="20"/>
                <w:szCs w:val="20"/>
                <w:lang w:val="en-GB"/>
              </w:rPr>
              <w:t>[</w:t>
            </w:r>
            <w:proofErr w:type="gramStart"/>
            <w:r w:rsidRPr="00021BE4">
              <w:rPr>
                <w:rFonts w:cs="Times New Roman"/>
                <w:i/>
                <w:sz w:val="20"/>
                <w:szCs w:val="20"/>
                <w:lang w:val="en-GB"/>
              </w:rPr>
              <w:t>deleted</w:t>
            </w:r>
            <w:proofErr w:type="gramEnd"/>
            <w:r w:rsidRPr="00021BE4">
              <w:rPr>
                <w:rFonts w:cs="Times New Roman"/>
                <w:sz w:val="20"/>
                <w:szCs w:val="20"/>
                <w:lang w:val="en-GB"/>
              </w:rPr>
              <w:t>]</w:t>
            </w:r>
          </w:p>
        </w:tc>
        <w:tc>
          <w:tcPr>
            <w:tcW w:w="1050" w:type="dxa"/>
            <w:tcBorders>
              <w:top w:val="single" w:sz="4" w:space="0" w:color="auto"/>
              <w:bottom w:val="single" w:sz="4" w:space="0" w:color="auto"/>
            </w:tcBorders>
            <w:shd w:val="clear" w:color="auto" w:fill="auto"/>
          </w:tcPr>
          <w:p w14:paraId="381CD32D" w14:textId="77777777" w:rsidR="00100BBA" w:rsidRPr="00021BE4" w:rsidRDefault="00100BBA" w:rsidP="008E1FC7">
            <w:pPr>
              <w:jc w:val="left"/>
              <w:rPr>
                <w:rFonts w:cs="Times New Roman"/>
                <w:sz w:val="20"/>
                <w:szCs w:val="20"/>
                <w:lang w:val="en-GB"/>
              </w:rPr>
            </w:pPr>
          </w:p>
        </w:tc>
      </w:tr>
      <w:tr w:rsidR="00100BBA" w:rsidRPr="00021BE4" w14:paraId="15CA6CF6" w14:textId="77777777" w:rsidTr="008E1FC7">
        <w:trPr>
          <w:trHeight w:val="387"/>
        </w:trPr>
        <w:tc>
          <w:tcPr>
            <w:tcW w:w="2079" w:type="dxa"/>
            <w:tcBorders>
              <w:top w:val="single" w:sz="4" w:space="0" w:color="auto"/>
              <w:bottom w:val="single" w:sz="4" w:space="0" w:color="auto"/>
            </w:tcBorders>
            <w:shd w:val="clear" w:color="auto" w:fill="auto"/>
          </w:tcPr>
          <w:p w14:paraId="1CA3CC31" w14:textId="77777777" w:rsidR="00100BBA" w:rsidRPr="00021BE4" w:rsidRDefault="00100BBA" w:rsidP="008E1FC7">
            <w:pPr>
              <w:jc w:val="left"/>
              <w:rPr>
                <w:rFonts w:cs="Times New Roman"/>
                <w:sz w:val="20"/>
                <w:szCs w:val="20"/>
                <w:lang w:val="en-GB"/>
              </w:rPr>
            </w:pPr>
            <w:r w:rsidRPr="00021BE4">
              <w:rPr>
                <w:rFonts w:cs="Times New Roman"/>
                <w:sz w:val="20"/>
                <w:szCs w:val="20"/>
                <w:lang w:val="en-GB"/>
              </w:rPr>
              <w:t>Learners are allowed to participate in all stages of learning, with activities org</w:t>
            </w:r>
            <w:r w:rsidRPr="00021BE4">
              <w:rPr>
                <w:rFonts w:cs="Times New Roman"/>
                <w:sz w:val="20"/>
                <w:szCs w:val="20"/>
                <w:lang w:val="en-GB"/>
              </w:rPr>
              <w:t>a</w:t>
            </w:r>
            <w:r w:rsidRPr="00021BE4">
              <w:rPr>
                <w:rFonts w:cs="Times New Roman"/>
                <w:sz w:val="20"/>
                <w:szCs w:val="20"/>
                <w:lang w:val="en-GB"/>
              </w:rPr>
              <w:t xml:space="preserve">nized through diverse </w:t>
            </w:r>
            <w:r w:rsidRPr="00021BE4">
              <w:rPr>
                <w:rFonts w:cs="Times New Roman"/>
                <w:i/>
                <w:sz w:val="20"/>
                <w:szCs w:val="20"/>
                <w:lang w:val="en-GB"/>
              </w:rPr>
              <w:t>practical work suitable to their levels</w:t>
            </w:r>
            <w:r w:rsidRPr="00021BE4">
              <w:rPr>
                <w:rFonts w:cs="Times New Roman"/>
                <w:sz w:val="20"/>
                <w:szCs w:val="20"/>
                <w:lang w:val="en-GB"/>
              </w:rPr>
              <w:t xml:space="preserve">. </w:t>
            </w:r>
          </w:p>
        </w:tc>
        <w:tc>
          <w:tcPr>
            <w:tcW w:w="1179" w:type="dxa"/>
            <w:tcBorders>
              <w:top w:val="single" w:sz="4" w:space="0" w:color="auto"/>
              <w:bottom w:val="single" w:sz="4" w:space="0" w:color="auto"/>
            </w:tcBorders>
            <w:shd w:val="clear" w:color="auto" w:fill="auto"/>
          </w:tcPr>
          <w:p w14:paraId="52DD28B3" w14:textId="77777777" w:rsidR="00100BBA" w:rsidRPr="00021BE4" w:rsidRDefault="00100BBA" w:rsidP="008E1FC7">
            <w:pPr>
              <w:jc w:val="left"/>
              <w:rPr>
                <w:rFonts w:cs="Times New Roman"/>
                <w:sz w:val="20"/>
                <w:szCs w:val="20"/>
                <w:lang w:val="en-GB"/>
              </w:rPr>
            </w:pPr>
          </w:p>
        </w:tc>
        <w:tc>
          <w:tcPr>
            <w:tcW w:w="1179" w:type="dxa"/>
            <w:tcBorders>
              <w:top w:val="single" w:sz="4" w:space="0" w:color="auto"/>
              <w:bottom w:val="single" w:sz="4" w:space="0" w:color="auto"/>
            </w:tcBorders>
            <w:shd w:val="clear" w:color="auto" w:fill="auto"/>
          </w:tcPr>
          <w:p w14:paraId="096F3E03"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0BAAAA8C" w14:textId="77777777" w:rsidR="00100BBA" w:rsidRPr="00021BE4" w:rsidRDefault="00100BBA" w:rsidP="008E1FC7">
            <w:pPr>
              <w:jc w:val="left"/>
              <w:rPr>
                <w:rFonts w:cs="Times New Roman"/>
                <w:sz w:val="20"/>
                <w:szCs w:val="20"/>
                <w:u w:val="single"/>
                <w:lang w:val="en-GB"/>
              </w:rPr>
            </w:pPr>
            <w:proofErr w:type="gramStart"/>
            <w:r w:rsidRPr="00021BE4">
              <w:rPr>
                <w:rFonts w:cs="Times New Roman"/>
                <w:sz w:val="20"/>
                <w:szCs w:val="20"/>
                <w:u w:val="single"/>
                <w:lang w:val="en-GB"/>
              </w:rPr>
              <w:t>identify</w:t>
            </w:r>
            <w:proofErr w:type="gramEnd"/>
            <w:r w:rsidRPr="00021BE4">
              <w:rPr>
                <w:rFonts w:cs="Times New Roman"/>
                <w:sz w:val="20"/>
                <w:szCs w:val="20"/>
                <w:u w:val="single"/>
                <w:lang w:val="en-GB"/>
              </w:rPr>
              <w:t xml:space="preserve"> scientific issues</w:t>
            </w:r>
          </w:p>
          <w:p w14:paraId="2D5D6BD7"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73FEECAC" w14:textId="77777777" w:rsidR="00100BBA" w:rsidRPr="00021BE4" w:rsidRDefault="00100BBA" w:rsidP="008E1FC7">
            <w:pPr>
              <w:jc w:val="left"/>
              <w:rPr>
                <w:rFonts w:cs="Times New Roman"/>
                <w:sz w:val="20"/>
                <w:szCs w:val="20"/>
                <w:lang w:val="en-GB"/>
              </w:rPr>
            </w:pPr>
          </w:p>
        </w:tc>
      </w:tr>
      <w:tr w:rsidR="00100BBA" w:rsidRPr="00021BE4" w14:paraId="4563CB70" w14:textId="77777777" w:rsidTr="008E1FC7">
        <w:tc>
          <w:tcPr>
            <w:tcW w:w="2079" w:type="dxa"/>
            <w:tcBorders>
              <w:top w:val="single" w:sz="4" w:space="0" w:color="auto"/>
              <w:bottom w:val="single" w:sz="4" w:space="0" w:color="auto"/>
            </w:tcBorders>
            <w:shd w:val="clear" w:color="auto" w:fill="auto"/>
          </w:tcPr>
          <w:p w14:paraId="11C2D131" w14:textId="77777777" w:rsidR="00100BBA" w:rsidRPr="00021BE4" w:rsidRDefault="00100BBA" w:rsidP="008E1FC7">
            <w:pPr>
              <w:tabs>
                <w:tab w:val="left" w:pos="576"/>
                <w:tab w:val="left" w:pos="2448"/>
                <w:tab w:val="left" w:pos="4896"/>
                <w:tab w:val="left" w:pos="7200"/>
              </w:tabs>
              <w:suppressAutoHyphens/>
              <w:jc w:val="left"/>
              <w:rPr>
                <w:rFonts w:cs="Times New Roman"/>
                <w:sz w:val="20"/>
                <w:szCs w:val="20"/>
                <w:lang w:val="en-GB"/>
              </w:rPr>
            </w:pPr>
            <w:r w:rsidRPr="00021BE4">
              <w:rPr>
                <w:rFonts w:cs="Times New Roman"/>
                <w:sz w:val="20"/>
                <w:szCs w:val="20"/>
                <w:lang w:val="en-GB"/>
              </w:rPr>
              <w:t xml:space="preserve">The main content areas are prescribed as follows: living things </w:t>
            </w:r>
          </w:p>
        </w:tc>
        <w:tc>
          <w:tcPr>
            <w:tcW w:w="1179" w:type="dxa"/>
            <w:tcBorders>
              <w:top w:val="single" w:sz="4" w:space="0" w:color="auto"/>
              <w:bottom w:val="single" w:sz="4" w:space="0" w:color="auto"/>
            </w:tcBorders>
            <w:shd w:val="clear" w:color="auto" w:fill="auto"/>
          </w:tcPr>
          <w:p w14:paraId="79E004A3" w14:textId="77777777" w:rsidR="00100BBA" w:rsidRPr="00021BE4" w:rsidRDefault="00100BBA" w:rsidP="008E1FC7">
            <w:pPr>
              <w:jc w:val="left"/>
              <w:rPr>
                <w:rFonts w:cs="Times New Roman"/>
                <w:sz w:val="20"/>
                <w:szCs w:val="20"/>
                <w:lang w:val="en-GB"/>
              </w:rPr>
            </w:pPr>
            <w:proofErr w:type="gramStart"/>
            <w:r w:rsidRPr="00021BE4">
              <w:rPr>
                <w:rFonts w:eastAsia="Batang" w:cs="Times New Roman"/>
                <w:sz w:val="20"/>
                <w:szCs w:val="20"/>
                <w:lang w:val="en-GB"/>
              </w:rPr>
              <w:t>living</w:t>
            </w:r>
            <w:proofErr w:type="gramEnd"/>
            <w:r w:rsidRPr="00021BE4">
              <w:rPr>
                <w:rFonts w:eastAsia="Batang" w:cs="Times New Roman"/>
                <w:sz w:val="20"/>
                <w:szCs w:val="20"/>
                <w:lang w:val="en-GB"/>
              </w:rPr>
              <w:t xml:space="preserve"> sy</w:t>
            </w:r>
            <w:r w:rsidRPr="00021BE4">
              <w:rPr>
                <w:rFonts w:eastAsia="Batang" w:cs="Times New Roman"/>
                <w:sz w:val="20"/>
                <w:szCs w:val="20"/>
                <w:lang w:val="en-GB"/>
              </w:rPr>
              <w:t>s</w:t>
            </w:r>
            <w:r w:rsidRPr="00021BE4">
              <w:rPr>
                <w:rFonts w:eastAsia="Batang" w:cs="Times New Roman"/>
                <w:sz w:val="20"/>
                <w:szCs w:val="20"/>
                <w:lang w:val="en-GB"/>
              </w:rPr>
              <w:t>tems</w:t>
            </w:r>
          </w:p>
        </w:tc>
        <w:tc>
          <w:tcPr>
            <w:tcW w:w="1179" w:type="dxa"/>
            <w:tcBorders>
              <w:top w:val="single" w:sz="4" w:space="0" w:color="auto"/>
              <w:bottom w:val="single" w:sz="4" w:space="0" w:color="auto"/>
            </w:tcBorders>
            <w:shd w:val="clear" w:color="auto" w:fill="auto"/>
          </w:tcPr>
          <w:p w14:paraId="221ED821"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145627A8"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483C1E50" w14:textId="77777777" w:rsidR="00100BBA" w:rsidRPr="00021BE4" w:rsidRDefault="00100BBA" w:rsidP="008E1FC7">
            <w:pPr>
              <w:jc w:val="left"/>
              <w:rPr>
                <w:rFonts w:cs="Times New Roman"/>
                <w:sz w:val="20"/>
                <w:szCs w:val="20"/>
                <w:lang w:val="en-GB"/>
              </w:rPr>
            </w:pPr>
            <w:proofErr w:type="gramStart"/>
            <w:r w:rsidRPr="00021BE4">
              <w:rPr>
                <w:rFonts w:eastAsia="Batang" w:cs="Times New Roman"/>
                <w:sz w:val="20"/>
                <w:szCs w:val="20"/>
                <w:lang w:val="en-GB"/>
              </w:rPr>
              <w:t>natural</w:t>
            </w:r>
            <w:proofErr w:type="gramEnd"/>
            <w:r w:rsidRPr="00021BE4">
              <w:rPr>
                <w:rFonts w:eastAsia="Batang" w:cs="Times New Roman"/>
                <w:sz w:val="20"/>
                <w:szCs w:val="20"/>
                <w:lang w:val="en-GB"/>
              </w:rPr>
              <w:t xml:space="preserve"> resources</w:t>
            </w:r>
          </w:p>
        </w:tc>
      </w:tr>
      <w:tr w:rsidR="00100BBA" w:rsidRPr="00021BE4" w14:paraId="56559C8D" w14:textId="77777777" w:rsidTr="008E1FC7">
        <w:tc>
          <w:tcPr>
            <w:tcW w:w="2079" w:type="dxa"/>
            <w:tcBorders>
              <w:top w:val="single" w:sz="4" w:space="0" w:color="auto"/>
              <w:bottom w:val="single" w:sz="4" w:space="0" w:color="auto"/>
            </w:tcBorders>
            <w:shd w:val="clear" w:color="auto" w:fill="auto"/>
          </w:tcPr>
          <w:p w14:paraId="20806281" w14:textId="77777777" w:rsidR="00100BBA" w:rsidRPr="00021BE4" w:rsidRDefault="00100BBA" w:rsidP="008E1FC7">
            <w:pPr>
              <w:tabs>
                <w:tab w:val="left" w:pos="576"/>
                <w:tab w:val="left" w:pos="2448"/>
                <w:tab w:val="left" w:pos="4896"/>
                <w:tab w:val="left" w:pos="7200"/>
              </w:tabs>
              <w:suppressAutoHyphens/>
              <w:jc w:val="left"/>
              <w:rPr>
                <w:rFonts w:cs="Times New Roman"/>
                <w:sz w:val="20"/>
                <w:szCs w:val="20"/>
                <w:lang w:val="en-GB"/>
              </w:rPr>
            </w:pPr>
            <w:proofErr w:type="gramStart"/>
            <w:r w:rsidRPr="00021BE4">
              <w:rPr>
                <w:rFonts w:cs="Times New Roman"/>
                <w:sz w:val="20"/>
                <w:szCs w:val="20"/>
                <w:lang w:val="en-GB"/>
              </w:rPr>
              <w:t>and</w:t>
            </w:r>
            <w:proofErr w:type="gramEnd"/>
            <w:r w:rsidRPr="00021BE4">
              <w:rPr>
                <w:rFonts w:cs="Times New Roman"/>
                <w:sz w:val="20"/>
                <w:szCs w:val="20"/>
                <w:lang w:val="en-GB"/>
              </w:rPr>
              <w:t xml:space="preserve"> processes of life:</w:t>
            </w:r>
          </w:p>
        </w:tc>
        <w:tc>
          <w:tcPr>
            <w:tcW w:w="1179" w:type="dxa"/>
            <w:tcBorders>
              <w:top w:val="single" w:sz="4" w:space="0" w:color="auto"/>
              <w:bottom w:val="single" w:sz="4" w:space="0" w:color="auto"/>
            </w:tcBorders>
            <w:shd w:val="clear" w:color="auto" w:fill="auto"/>
          </w:tcPr>
          <w:p w14:paraId="784FA808" w14:textId="77777777" w:rsidR="00100BBA" w:rsidRPr="00021BE4" w:rsidRDefault="00100BBA" w:rsidP="008E1FC7">
            <w:pPr>
              <w:jc w:val="left"/>
              <w:rPr>
                <w:rFonts w:eastAsia="Batang" w:cs="Times New Roman"/>
                <w:sz w:val="20"/>
                <w:szCs w:val="20"/>
                <w:lang w:val="en-GB"/>
              </w:rPr>
            </w:pPr>
            <w:proofErr w:type="gramStart"/>
            <w:r w:rsidRPr="00021BE4">
              <w:rPr>
                <w:rFonts w:eastAsia="Batang" w:cs="Times New Roman"/>
                <w:sz w:val="20"/>
                <w:szCs w:val="20"/>
                <w:lang w:val="en-GB"/>
              </w:rPr>
              <w:t>living</w:t>
            </w:r>
            <w:proofErr w:type="gramEnd"/>
            <w:r w:rsidRPr="00021BE4">
              <w:rPr>
                <w:rFonts w:eastAsia="Batang" w:cs="Times New Roman"/>
                <w:sz w:val="20"/>
                <w:szCs w:val="20"/>
                <w:lang w:val="en-GB"/>
              </w:rPr>
              <w:t xml:space="preserve"> sy</w:t>
            </w:r>
            <w:r w:rsidRPr="00021BE4">
              <w:rPr>
                <w:rFonts w:eastAsia="Batang" w:cs="Times New Roman"/>
                <w:sz w:val="20"/>
                <w:szCs w:val="20"/>
                <w:lang w:val="en-GB"/>
              </w:rPr>
              <w:t>s</w:t>
            </w:r>
            <w:r w:rsidRPr="00021BE4">
              <w:rPr>
                <w:rFonts w:eastAsia="Batang" w:cs="Times New Roman"/>
                <w:sz w:val="20"/>
                <w:szCs w:val="20"/>
                <w:lang w:val="en-GB"/>
              </w:rPr>
              <w:t>tems</w:t>
            </w:r>
          </w:p>
        </w:tc>
        <w:tc>
          <w:tcPr>
            <w:tcW w:w="1179" w:type="dxa"/>
            <w:tcBorders>
              <w:top w:val="single" w:sz="4" w:space="0" w:color="auto"/>
              <w:bottom w:val="single" w:sz="4" w:space="0" w:color="auto"/>
            </w:tcBorders>
            <w:shd w:val="clear" w:color="auto" w:fill="auto"/>
          </w:tcPr>
          <w:p w14:paraId="22EE2B73"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2605AE06"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42F1EE73" w14:textId="77777777" w:rsidR="00100BBA" w:rsidRPr="00021BE4" w:rsidRDefault="00100BBA" w:rsidP="008E1FC7">
            <w:pPr>
              <w:jc w:val="left"/>
              <w:rPr>
                <w:rFonts w:eastAsia="Batang" w:cs="Times New Roman"/>
                <w:sz w:val="20"/>
                <w:szCs w:val="20"/>
                <w:lang w:val="en-GB"/>
              </w:rPr>
            </w:pPr>
          </w:p>
        </w:tc>
      </w:tr>
      <w:tr w:rsidR="00100BBA" w:rsidRPr="00021BE4" w14:paraId="3505AD95" w14:textId="77777777" w:rsidTr="008E1FC7">
        <w:tc>
          <w:tcPr>
            <w:tcW w:w="2079" w:type="dxa"/>
            <w:tcBorders>
              <w:top w:val="single" w:sz="4" w:space="0" w:color="auto"/>
              <w:bottom w:val="single" w:sz="4" w:space="0" w:color="auto"/>
            </w:tcBorders>
            <w:shd w:val="clear" w:color="auto" w:fill="auto"/>
          </w:tcPr>
          <w:p w14:paraId="2D63A0D8" w14:textId="77777777" w:rsidR="00100BBA" w:rsidRPr="00021BE4" w:rsidRDefault="00100BBA" w:rsidP="008E1FC7">
            <w:pPr>
              <w:tabs>
                <w:tab w:val="left" w:pos="576"/>
                <w:tab w:val="left" w:pos="2448"/>
                <w:tab w:val="left" w:pos="4896"/>
                <w:tab w:val="left" w:pos="7200"/>
              </w:tabs>
              <w:suppressAutoHyphens/>
              <w:jc w:val="left"/>
              <w:rPr>
                <w:rFonts w:cs="Times New Roman"/>
                <w:sz w:val="20"/>
                <w:szCs w:val="20"/>
                <w:lang w:val="en-GB"/>
              </w:rPr>
            </w:pPr>
            <w:proofErr w:type="gramStart"/>
            <w:r w:rsidRPr="00021BE4">
              <w:rPr>
                <w:rFonts w:cs="Times New Roman"/>
                <w:sz w:val="20"/>
                <w:szCs w:val="20"/>
                <w:lang w:val="en-GB"/>
              </w:rPr>
              <w:t>basic</w:t>
            </w:r>
            <w:proofErr w:type="gramEnd"/>
            <w:r w:rsidRPr="00021BE4">
              <w:rPr>
                <w:rFonts w:cs="Times New Roman"/>
                <w:sz w:val="20"/>
                <w:szCs w:val="20"/>
                <w:lang w:val="en-GB"/>
              </w:rPr>
              <w:t xml:space="preserve"> units of living things;</w:t>
            </w:r>
          </w:p>
        </w:tc>
        <w:tc>
          <w:tcPr>
            <w:tcW w:w="1179" w:type="dxa"/>
            <w:tcBorders>
              <w:top w:val="single" w:sz="4" w:space="0" w:color="auto"/>
              <w:bottom w:val="single" w:sz="4" w:space="0" w:color="auto"/>
            </w:tcBorders>
            <w:shd w:val="clear" w:color="auto" w:fill="auto"/>
          </w:tcPr>
          <w:p w14:paraId="621E4D37" w14:textId="77777777" w:rsidR="00100BBA" w:rsidRPr="00021BE4" w:rsidRDefault="00100BBA" w:rsidP="008E1FC7">
            <w:pPr>
              <w:jc w:val="left"/>
              <w:rPr>
                <w:rFonts w:eastAsia="Batang" w:cs="Times New Roman"/>
                <w:sz w:val="20"/>
                <w:szCs w:val="20"/>
                <w:lang w:val="en-GB"/>
              </w:rPr>
            </w:pPr>
            <w:proofErr w:type="gramStart"/>
            <w:r w:rsidRPr="00021BE4">
              <w:rPr>
                <w:rFonts w:eastAsia="Batang" w:cs="Times New Roman"/>
                <w:sz w:val="20"/>
                <w:szCs w:val="20"/>
                <w:lang w:val="en-GB"/>
              </w:rPr>
              <w:t>living</w:t>
            </w:r>
            <w:proofErr w:type="gramEnd"/>
            <w:r w:rsidRPr="00021BE4">
              <w:rPr>
                <w:rFonts w:eastAsia="Batang" w:cs="Times New Roman"/>
                <w:sz w:val="20"/>
                <w:szCs w:val="20"/>
                <w:lang w:val="en-GB"/>
              </w:rPr>
              <w:t xml:space="preserve"> sy</w:t>
            </w:r>
            <w:r w:rsidRPr="00021BE4">
              <w:rPr>
                <w:rFonts w:eastAsia="Batang" w:cs="Times New Roman"/>
                <w:sz w:val="20"/>
                <w:szCs w:val="20"/>
                <w:lang w:val="en-GB"/>
              </w:rPr>
              <w:t>s</w:t>
            </w:r>
            <w:r w:rsidRPr="00021BE4">
              <w:rPr>
                <w:rFonts w:eastAsia="Batang" w:cs="Times New Roman"/>
                <w:sz w:val="20"/>
                <w:szCs w:val="20"/>
                <w:lang w:val="en-GB"/>
              </w:rPr>
              <w:t>tems</w:t>
            </w:r>
          </w:p>
        </w:tc>
        <w:tc>
          <w:tcPr>
            <w:tcW w:w="1179" w:type="dxa"/>
            <w:tcBorders>
              <w:top w:val="single" w:sz="4" w:space="0" w:color="auto"/>
              <w:bottom w:val="single" w:sz="4" w:space="0" w:color="auto"/>
            </w:tcBorders>
            <w:shd w:val="clear" w:color="auto" w:fill="auto"/>
          </w:tcPr>
          <w:p w14:paraId="3F853383"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7415FE15"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0AC14F23" w14:textId="77777777" w:rsidR="00100BBA" w:rsidRPr="00021BE4" w:rsidRDefault="00100BBA" w:rsidP="008E1FC7">
            <w:pPr>
              <w:jc w:val="left"/>
              <w:rPr>
                <w:rFonts w:eastAsia="Batang" w:cs="Times New Roman"/>
                <w:sz w:val="20"/>
                <w:szCs w:val="20"/>
                <w:lang w:val="en-GB"/>
              </w:rPr>
            </w:pPr>
          </w:p>
        </w:tc>
      </w:tr>
      <w:tr w:rsidR="00100BBA" w:rsidRPr="00021BE4" w14:paraId="27210B7B" w14:textId="77777777" w:rsidTr="008E1FC7">
        <w:tc>
          <w:tcPr>
            <w:tcW w:w="2079" w:type="dxa"/>
            <w:tcBorders>
              <w:top w:val="single" w:sz="4" w:space="0" w:color="auto"/>
              <w:bottom w:val="single" w:sz="4" w:space="0" w:color="auto"/>
            </w:tcBorders>
            <w:shd w:val="clear" w:color="auto" w:fill="auto"/>
          </w:tcPr>
          <w:p w14:paraId="35E10BFD" w14:textId="77777777" w:rsidR="00100BBA" w:rsidRPr="00021BE4" w:rsidRDefault="00100BBA" w:rsidP="008E1FC7">
            <w:pPr>
              <w:tabs>
                <w:tab w:val="left" w:pos="576"/>
                <w:tab w:val="left" w:pos="2448"/>
                <w:tab w:val="left" w:pos="4896"/>
                <w:tab w:val="left" w:pos="7200"/>
              </w:tabs>
              <w:suppressAutoHyphens/>
              <w:jc w:val="left"/>
              <w:rPr>
                <w:rFonts w:cs="Times New Roman"/>
                <w:sz w:val="20"/>
                <w:szCs w:val="20"/>
                <w:lang w:val="en-GB"/>
              </w:rPr>
            </w:pPr>
            <w:proofErr w:type="gramStart"/>
            <w:r w:rsidRPr="00021BE4">
              <w:rPr>
                <w:rFonts w:cs="Times New Roman"/>
                <w:sz w:val="20"/>
                <w:szCs w:val="20"/>
                <w:lang w:val="en-GB"/>
              </w:rPr>
              <w:t>biodiversity</w:t>
            </w:r>
            <w:proofErr w:type="gramEnd"/>
            <w:r w:rsidRPr="00021BE4">
              <w:rPr>
                <w:rFonts w:cs="Times New Roman"/>
                <w:sz w:val="20"/>
                <w:szCs w:val="20"/>
                <w:lang w:val="en-GB"/>
              </w:rPr>
              <w:t>;</w:t>
            </w:r>
          </w:p>
        </w:tc>
        <w:tc>
          <w:tcPr>
            <w:tcW w:w="1179" w:type="dxa"/>
            <w:tcBorders>
              <w:top w:val="single" w:sz="4" w:space="0" w:color="auto"/>
              <w:bottom w:val="single" w:sz="4" w:space="0" w:color="auto"/>
            </w:tcBorders>
            <w:shd w:val="clear" w:color="auto" w:fill="auto"/>
          </w:tcPr>
          <w:p w14:paraId="1595C11B" w14:textId="77777777" w:rsidR="00100BBA" w:rsidRPr="00021BE4" w:rsidRDefault="00100BBA" w:rsidP="008E1FC7">
            <w:pPr>
              <w:jc w:val="left"/>
              <w:rPr>
                <w:rFonts w:eastAsia="Batang" w:cs="Times New Roman"/>
                <w:sz w:val="20"/>
                <w:szCs w:val="20"/>
                <w:lang w:val="en-GB"/>
              </w:rPr>
            </w:pPr>
            <w:proofErr w:type="gramStart"/>
            <w:r w:rsidRPr="00021BE4">
              <w:rPr>
                <w:rFonts w:eastAsia="Batang" w:cs="Times New Roman"/>
                <w:sz w:val="20"/>
                <w:szCs w:val="20"/>
                <w:lang w:val="en-GB"/>
              </w:rPr>
              <w:t>living</w:t>
            </w:r>
            <w:proofErr w:type="gramEnd"/>
            <w:r w:rsidRPr="00021BE4">
              <w:rPr>
                <w:rFonts w:eastAsia="Batang" w:cs="Times New Roman"/>
                <w:sz w:val="20"/>
                <w:szCs w:val="20"/>
                <w:lang w:val="en-GB"/>
              </w:rPr>
              <w:t xml:space="preserve"> sy</w:t>
            </w:r>
            <w:r w:rsidRPr="00021BE4">
              <w:rPr>
                <w:rFonts w:eastAsia="Batang" w:cs="Times New Roman"/>
                <w:sz w:val="20"/>
                <w:szCs w:val="20"/>
                <w:lang w:val="en-GB"/>
              </w:rPr>
              <w:t>s</w:t>
            </w:r>
            <w:r w:rsidRPr="00021BE4">
              <w:rPr>
                <w:rFonts w:eastAsia="Batang" w:cs="Times New Roman"/>
                <w:sz w:val="20"/>
                <w:szCs w:val="20"/>
                <w:lang w:val="en-GB"/>
              </w:rPr>
              <w:t>tems</w:t>
            </w:r>
          </w:p>
        </w:tc>
        <w:tc>
          <w:tcPr>
            <w:tcW w:w="1179" w:type="dxa"/>
            <w:tcBorders>
              <w:top w:val="single" w:sz="4" w:space="0" w:color="auto"/>
              <w:bottom w:val="single" w:sz="4" w:space="0" w:color="auto"/>
            </w:tcBorders>
            <w:shd w:val="clear" w:color="auto" w:fill="auto"/>
          </w:tcPr>
          <w:p w14:paraId="2D1DD445"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6C651C07"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7DF124E3" w14:textId="77777777" w:rsidR="00100BBA" w:rsidRPr="00021BE4" w:rsidRDefault="00100BBA" w:rsidP="008E1FC7">
            <w:pPr>
              <w:jc w:val="left"/>
              <w:rPr>
                <w:rFonts w:cs="Times New Roman"/>
                <w:sz w:val="20"/>
                <w:szCs w:val="20"/>
                <w:lang w:val="en-GB"/>
              </w:rPr>
            </w:pPr>
            <w:proofErr w:type="gramStart"/>
            <w:r w:rsidRPr="00021BE4">
              <w:rPr>
                <w:rFonts w:eastAsia="Batang" w:cs="Times New Roman"/>
                <w:sz w:val="20"/>
                <w:szCs w:val="20"/>
                <w:lang w:val="en-GB"/>
              </w:rPr>
              <w:t>enviro</w:t>
            </w:r>
            <w:r w:rsidRPr="00021BE4">
              <w:rPr>
                <w:rFonts w:eastAsia="Batang" w:cs="Times New Roman"/>
                <w:sz w:val="20"/>
                <w:szCs w:val="20"/>
                <w:lang w:val="en-GB"/>
              </w:rPr>
              <w:t>n</w:t>
            </w:r>
            <w:r w:rsidRPr="00021BE4">
              <w:rPr>
                <w:rFonts w:eastAsia="Batang" w:cs="Times New Roman"/>
                <w:sz w:val="20"/>
                <w:szCs w:val="20"/>
                <w:lang w:val="en-GB"/>
              </w:rPr>
              <w:t>mental</w:t>
            </w:r>
            <w:proofErr w:type="gramEnd"/>
            <w:r w:rsidRPr="00021BE4">
              <w:rPr>
                <w:rFonts w:eastAsia="Batang" w:cs="Times New Roman"/>
                <w:sz w:val="20"/>
                <w:szCs w:val="20"/>
                <w:lang w:val="en-GB"/>
              </w:rPr>
              <w:t xml:space="preserve"> quality</w:t>
            </w:r>
          </w:p>
        </w:tc>
      </w:tr>
      <w:tr w:rsidR="00100BBA" w:rsidRPr="00021BE4" w14:paraId="0F5BD26E" w14:textId="77777777" w:rsidTr="008E1FC7">
        <w:tc>
          <w:tcPr>
            <w:tcW w:w="2079" w:type="dxa"/>
            <w:tcBorders>
              <w:top w:val="single" w:sz="4" w:space="0" w:color="auto"/>
              <w:bottom w:val="single" w:sz="4" w:space="0" w:color="auto"/>
            </w:tcBorders>
            <w:shd w:val="clear" w:color="auto" w:fill="auto"/>
          </w:tcPr>
          <w:p w14:paraId="39C240A1" w14:textId="77777777" w:rsidR="00100BBA" w:rsidRPr="00021BE4" w:rsidRDefault="00100BBA" w:rsidP="008E1FC7">
            <w:pPr>
              <w:tabs>
                <w:tab w:val="left" w:pos="576"/>
                <w:tab w:val="left" w:pos="2448"/>
                <w:tab w:val="left" w:pos="4896"/>
                <w:tab w:val="left" w:pos="7200"/>
              </w:tabs>
              <w:suppressAutoHyphens/>
              <w:jc w:val="left"/>
              <w:rPr>
                <w:rFonts w:cs="Times New Roman"/>
                <w:sz w:val="20"/>
                <w:szCs w:val="20"/>
                <w:lang w:val="en-GB"/>
              </w:rPr>
            </w:pPr>
            <w:proofErr w:type="gramStart"/>
            <w:r w:rsidRPr="00021BE4">
              <w:rPr>
                <w:rFonts w:cs="Times New Roman"/>
                <w:sz w:val="20"/>
                <w:szCs w:val="20"/>
                <w:lang w:val="en-GB"/>
              </w:rPr>
              <w:t>genetic</w:t>
            </w:r>
            <w:proofErr w:type="gramEnd"/>
            <w:r w:rsidRPr="00021BE4">
              <w:rPr>
                <w:rFonts w:cs="Times New Roman"/>
                <w:sz w:val="20"/>
                <w:szCs w:val="20"/>
                <w:lang w:val="en-GB"/>
              </w:rPr>
              <w:t xml:space="preserve"> transmission;</w:t>
            </w:r>
          </w:p>
        </w:tc>
        <w:tc>
          <w:tcPr>
            <w:tcW w:w="1179" w:type="dxa"/>
            <w:tcBorders>
              <w:top w:val="single" w:sz="4" w:space="0" w:color="auto"/>
              <w:bottom w:val="single" w:sz="4" w:space="0" w:color="auto"/>
            </w:tcBorders>
            <w:shd w:val="clear" w:color="auto" w:fill="auto"/>
          </w:tcPr>
          <w:p w14:paraId="6C363D3F" w14:textId="77777777" w:rsidR="00100BBA" w:rsidRPr="00021BE4" w:rsidRDefault="00100BBA" w:rsidP="008E1FC7">
            <w:pPr>
              <w:jc w:val="left"/>
              <w:rPr>
                <w:rFonts w:eastAsia="Batang" w:cs="Times New Roman"/>
                <w:sz w:val="20"/>
                <w:szCs w:val="20"/>
                <w:lang w:val="en-GB"/>
              </w:rPr>
            </w:pPr>
            <w:proofErr w:type="gramStart"/>
            <w:r w:rsidRPr="00021BE4">
              <w:rPr>
                <w:rFonts w:eastAsia="Batang" w:cs="Times New Roman"/>
                <w:sz w:val="20"/>
                <w:szCs w:val="20"/>
                <w:lang w:val="en-GB"/>
              </w:rPr>
              <w:t>living</w:t>
            </w:r>
            <w:proofErr w:type="gramEnd"/>
            <w:r w:rsidRPr="00021BE4">
              <w:rPr>
                <w:rFonts w:eastAsia="Batang" w:cs="Times New Roman"/>
                <w:sz w:val="20"/>
                <w:szCs w:val="20"/>
                <w:lang w:val="en-GB"/>
              </w:rPr>
              <w:t xml:space="preserve"> sy</w:t>
            </w:r>
            <w:r w:rsidRPr="00021BE4">
              <w:rPr>
                <w:rFonts w:eastAsia="Batang" w:cs="Times New Roman"/>
                <w:sz w:val="20"/>
                <w:szCs w:val="20"/>
                <w:lang w:val="en-GB"/>
              </w:rPr>
              <w:t>s</w:t>
            </w:r>
            <w:r w:rsidRPr="00021BE4">
              <w:rPr>
                <w:rFonts w:eastAsia="Batang" w:cs="Times New Roman"/>
                <w:sz w:val="20"/>
                <w:szCs w:val="20"/>
                <w:lang w:val="en-GB"/>
              </w:rPr>
              <w:t>tems</w:t>
            </w:r>
          </w:p>
        </w:tc>
        <w:tc>
          <w:tcPr>
            <w:tcW w:w="1179" w:type="dxa"/>
            <w:tcBorders>
              <w:top w:val="single" w:sz="4" w:space="0" w:color="auto"/>
              <w:bottom w:val="single" w:sz="4" w:space="0" w:color="auto"/>
            </w:tcBorders>
            <w:shd w:val="clear" w:color="auto" w:fill="auto"/>
          </w:tcPr>
          <w:p w14:paraId="77D89524"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4ADE7EA3"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54AD1718" w14:textId="77777777" w:rsidR="00100BBA" w:rsidRPr="00021BE4" w:rsidRDefault="00100BBA" w:rsidP="008E1FC7">
            <w:pPr>
              <w:jc w:val="left"/>
              <w:rPr>
                <w:rFonts w:eastAsia="Batang" w:cs="Times New Roman"/>
                <w:sz w:val="20"/>
                <w:szCs w:val="20"/>
                <w:lang w:val="en-GB"/>
              </w:rPr>
            </w:pPr>
            <w:proofErr w:type="gramStart"/>
            <w:r w:rsidRPr="00021BE4">
              <w:rPr>
                <w:rFonts w:eastAsia="Batang" w:cs="Times New Roman"/>
                <w:sz w:val="20"/>
                <w:szCs w:val="20"/>
                <w:lang w:val="en-GB"/>
              </w:rPr>
              <w:t>health</w:t>
            </w:r>
            <w:proofErr w:type="gramEnd"/>
            <w:r w:rsidRPr="00021BE4">
              <w:rPr>
                <w:rFonts w:eastAsia="Batang" w:cs="Times New Roman"/>
                <w:sz w:val="20"/>
                <w:szCs w:val="20"/>
                <w:lang w:val="en-GB"/>
              </w:rPr>
              <w:t xml:space="preserve"> </w:t>
            </w:r>
          </w:p>
        </w:tc>
      </w:tr>
      <w:tr w:rsidR="00100BBA" w:rsidRPr="00021BE4" w14:paraId="425E1540" w14:textId="77777777" w:rsidTr="008E1FC7">
        <w:tc>
          <w:tcPr>
            <w:tcW w:w="2079" w:type="dxa"/>
            <w:tcBorders>
              <w:top w:val="single" w:sz="4" w:space="0" w:color="auto"/>
              <w:bottom w:val="single" w:sz="4" w:space="0" w:color="auto"/>
            </w:tcBorders>
            <w:shd w:val="clear" w:color="auto" w:fill="auto"/>
          </w:tcPr>
          <w:p w14:paraId="50A49037" w14:textId="77777777" w:rsidR="00100BBA" w:rsidRPr="00021BE4" w:rsidRDefault="00100BBA" w:rsidP="008E1FC7">
            <w:pPr>
              <w:tabs>
                <w:tab w:val="left" w:pos="576"/>
                <w:tab w:val="left" w:pos="2448"/>
                <w:tab w:val="left" w:pos="4896"/>
                <w:tab w:val="left" w:pos="7200"/>
              </w:tabs>
              <w:suppressAutoHyphens/>
              <w:jc w:val="left"/>
              <w:rPr>
                <w:rFonts w:cs="Times New Roman"/>
                <w:sz w:val="20"/>
                <w:szCs w:val="20"/>
                <w:lang w:val="en-GB"/>
              </w:rPr>
            </w:pPr>
            <w:proofErr w:type="gramStart"/>
            <w:r w:rsidRPr="00021BE4">
              <w:rPr>
                <w:rFonts w:cs="Times New Roman"/>
                <w:sz w:val="20"/>
                <w:szCs w:val="20"/>
                <w:lang w:val="en-GB"/>
              </w:rPr>
              <w:t>functioning</w:t>
            </w:r>
            <w:proofErr w:type="gramEnd"/>
            <w:r w:rsidRPr="00021BE4">
              <w:rPr>
                <w:rFonts w:cs="Times New Roman"/>
                <w:sz w:val="20"/>
                <w:szCs w:val="20"/>
                <w:lang w:val="en-GB"/>
              </w:rPr>
              <w:t xml:space="preserve"> of various systems of living things, evolution </w:t>
            </w:r>
          </w:p>
        </w:tc>
        <w:tc>
          <w:tcPr>
            <w:tcW w:w="1179" w:type="dxa"/>
            <w:tcBorders>
              <w:top w:val="single" w:sz="4" w:space="0" w:color="auto"/>
              <w:bottom w:val="single" w:sz="4" w:space="0" w:color="auto"/>
            </w:tcBorders>
            <w:shd w:val="clear" w:color="auto" w:fill="auto"/>
          </w:tcPr>
          <w:p w14:paraId="543D680B" w14:textId="77777777" w:rsidR="00100BBA" w:rsidRPr="00021BE4" w:rsidRDefault="00100BBA" w:rsidP="008E1FC7">
            <w:pPr>
              <w:jc w:val="left"/>
              <w:rPr>
                <w:rFonts w:eastAsia="Batang" w:cs="Times New Roman"/>
                <w:sz w:val="20"/>
                <w:szCs w:val="20"/>
                <w:lang w:val="en-GB"/>
              </w:rPr>
            </w:pPr>
            <w:proofErr w:type="gramStart"/>
            <w:r w:rsidRPr="00021BE4">
              <w:rPr>
                <w:rFonts w:eastAsia="Batang" w:cs="Times New Roman"/>
                <w:sz w:val="20"/>
                <w:szCs w:val="20"/>
                <w:lang w:val="en-GB"/>
              </w:rPr>
              <w:t>living</w:t>
            </w:r>
            <w:proofErr w:type="gramEnd"/>
            <w:r w:rsidRPr="00021BE4">
              <w:rPr>
                <w:rFonts w:eastAsia="Batang" w:cs="Times New Roman"/>
                <w:sz w:val="20"/>
                <w:szCs w:val="20"/>
                <w:lang w:val="en-GB"/>
              </w:rPr>
              <w:t xml:space="preserve"> sy</w:t>
            </w:r>
            <w:r w:rsidRPr="00021BE4">
              <w:rPr>
                <w:rFonts w:eastAsia="Batang" w:cs="Times New Roman"/>
                <w:sz w:val="20"/>
                <w:szCs w:val="20"/>
                <w:lang w:val="en-GB"/>
              </w:rPr>
              <w:t>s</w:t>
            </w:r>
            <w:r w:rsidRPr="00021BE4">
              <w:rPr>
                <w:rFonts w:eastAsia="Batang" w:cs="Times New Roman"/>
                <w:sz w:val="20"/>
                <w:szCs w:val="20"/>
                <w:lang w:val="en-GB"/>
              </w:rPr>
              <w:t>tems</w:t>
            </w:r>
          </w:p>
        </w:tc>
        <w:tc>
          <w:tcPr>
            <w:tcW w:w="1179" w:type="dxa"/>
            <w:tcBorders>
              <w:top w:val="single" w:sz="4" w:space="0" w:color="auto"/>
              <w:bottom w:val="single" w:sz="4" w:space="0" w:color="auto"/>
            </w:tcBorders>
            <w:shd w:val="clear" w:color="auto" w:fill="auto"/>
          </w:tcPr>
          <w:p w14:paraId="52CD5492"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2A32586E"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6877434F" w14:textId="77777777" w:rsidR="00100BBA" w:rsidRPr="00021BE4" w:rsidRDefault="00100BBA" w:rsidP="008E1FC7">
            <w:pPr>
              <w:jc w:val="left"/>
              <w:rPr>
                <w:rFonts w:eastAsia="Batang" w:cs="Times New Roman"/>
                <w:sz w:val="20"/>
                <w:szCs w:val="20"/>
                <w:lang w:val="en-GB"/>
              </w:rPr>
            </w:pPr>
          </w:p>
        </w:tc>
      </w:tr>
      <w:tr w:rsidR="00100BBA" w:rsidRPr="00021BE4" w14:paraId="6BA940FC" w14:textId="77777777" w:rsidTr="008E1FC7">
        <w:tc>
          <w:tcPr>
            <w:tcW w:w="2079" w:type="dxa"/>
            <w:tcBorders>
              <w:top w:val="single" w:sz="4" w:space="0" w:color="auto"/>
              <w:bottom w:val="single" w:sz="4" w:space="0" w:color="auto"/>
            </w:tcBorders>
            <w:shd w:val="clear" w:color="auto" w:fill="auto"/>
          </w:tcPr>
          <w:p w14:paraId="2E621324" w14:textId="77777777" w:rsidR="00100BBA" w:rsidRPr="00021BE4" w:rsidRDefault="00100BBA" w:rsidP="008E1FC7">
            <w:pPr>
              <w:tabs>
                <w:tab w:val="left" w:pos="576"/>
                <w:tab w:val="left" w:pos="2448"/>
                <w:tab w:val="left" w:pos="4896"/>
                <w:tab w:val="left" w:pos="7200"/>
              </w:tabs>
              <w:suppressAutoHyphens/>
              <w:jc w:val="left"/>
              <w:rPr>
                <w:rFonts w:cs="Times New Roman"/>
                <w:sz w:val="20"/>
                <w:szCs w:val="20"/>
                <w:lang w:val="en-GB"/>
              </w:rPr>
            </w:pPr>
            <w:proofErr w:type="gramStart"/>
            <w:r w:rsidRPr="00021BE4">
              <w:rPr>
                <w:rFonts w:cs="Times New Roman"/>
                <w:sz w:val="20"/>
                <w:szCs w:val="20"/>
                <w:lang w:val="en-GB"/>
              </w:rPr>
              <w:t>and</w:t>
            </w:r>
            <w:proofErr w:type="gramEnd"/>
            <w:r w:rsidRPr="00021BE4">
              <w:rPr>
                <w:rFonts w:cs="Times New Roman"/>
                <w:sz w:val="20"/>
                <w:szCs w:val="20"/>
                <w:lang w:val="en-GB"/>
              </w:rPr>
              <w:t xml:space="preserve"> diversity of living things </w:t>
            </w:r>
          </w:p>
        </w:tc>
        <w:tc>
          <w:tcPr>
            <w:tcW w:w="1179" w:type="dxa"/>
            <w:tcBorders>
              <w:top w:val="single" w:sz="4" w:space="0" w:color="auto"/>
              <w:bottom w:val="single" w:sz="4" w:space="0" w:color="auto"/>
            </w:tcBorders>
            <w:shd w:val="clear" w:color="auto" w:fill="auto"/>
          </w:tcPr>
          <w:p w14:paraId="03850C39" w14:textId="77777777" w:rsidR="00100BBA" w:rsidRPr="00021BE4" w:rsidRDefault="00100BBA" w:rsidP="008E1FC7">
            <w:pPr>
              <w:jc w:val="left"/>
              <w:rPr>
                <w:rFonts w:eastAsia="Batang" w:cs="Times New Roman"/>
                <w:sz w:val="20"/>
                <w:szCs w:val="20"/>
                <w:lang w:val="en-GB"/>
              </w:rPr>
            </w:pPr>
            <w:proofErr w:type="gramStart"/>
            <w:r w:rsidRPr="00021BE4">
              <w:rPr>
                <w:rFonts w:eastAsia="Batang" w:cs="Times New Roman"/>
                <w:sz w:val="20"/>
                <w:szCs w:val="20"/>
                <w:lang w:val="en-GB"/>
              </w:rPr>
              <w:t>living</w:t>
            </w:r>
            <w:proofErr w:type="gramEnd"/>
            <w:r w:rsidRPr="00021BE4">
              <w:rPr>
                <w:rFonts w:eastAsia="Batang" w:cs="Times New Roman"/>
                <w:sz w:val="20"/>
                <w:szCs w:val="20"/>
                <w:lang w:val="en-GB"/>
              </w:rPr>
              <w:t xml:space="preserve"> sy</w:t>
            </w:r>
            <w:r w:rsidRPr="00021BE4">
              <w:rPr>
                <w:rFonts w:eastAsia="Batang" w:cs="Times New Roman"/>
                <w:sz w:val="20"/>
                <w:szCs w:val="20"/>
                <w:lang w:val="en-GB"/>
              </w:rPr>
              <w:t>s</w:t>
            </w:r>
            <w:r w:rsidRPr="00021BE4">
              <w:rPr>
                <w:rFonts w:eastAsia="Batang" w:cs="Times New Roman"/>
                <w:sz w:val="20"/>
                <w:szCs w:val="20"/>
                <w:lang w:val="en-GB"/>
              </w:rPr>
              <w:t>tems</w:t>
            </w:r>
          </w:p>
        </w:tc>
        <w:tc>
          <w:tcPr>
            <w:tcW w:w="1179" w:type="dxa"/>
            <w:tcBorders>
              <w:top w:val="single" w:sz="4" w:space="0" w:color="auto"/>
              <w:bottom w:val="single" w:sz="4" w:space="0" w:color="auto"/>
            </w:tcBorders>
            <w:shd w:val="clear" w:color="auto" w:fill="auto"/>
          </w:tcPr>
          <w:p w14:paraId="22328667" w14:textId="77777777" w:rsidR="00100BBA" w:rsidRPr="00021BE4" w:rsidRDefault="00100BBA" w:rsidP="008E1FC7">
            <w:pPr>
              <w:jc w:val="left"/>
              <w:rPr>
                <w:rFonts w:cs="Times New Roman"/>
                <w:sz w:val="20"/>
                <w:szCs w:val="20"/>
                <w:lang w:val="en-GB"/>
              </w:rPr>
            </w:pPr>
          </w:p>
        </w:tc>
        <w:tc>
          <w:tcPr>
            <w:tcW w:w="1307" w:type="dxa"/>
            <w:tcBorders>
              <w:top w:val="single" w:sz="4" w:space="0" w:color="auto"/>
              <w:bottom w:val="single" w:sz="4" w:space="0" w:color="auto"/>
            </w:tcBorders>
            <w:shd w:val="clear" w:color="auto" w:fill="auto"/>
          </w:tcPr>
          <w:p w14:paraId="075AF0E4" w14:textId="77777777" w:rsidR="00100BBA" w:rsidRPr="00021BE4" w:rsidRDefault="00100BBA" w:rsidP="008E1FC7">
            <w:pPr>
              <w:jc w:val="left"/>
              <w:rPr>
                <w:rFonts w:cs="Times New Roman"/>
                <w:sz w:val="20"/>
                <w:szCs w:val="20"/>
                <w:lang w:val="en-GB"/>
              </w:rPr>
            </w:pPr>
          </w:p>
        </w:tc>
        <w:tc>
          <w:tcPr>
            <w:tcW w:w="1050" w:type="dxa"/>
            <w:tcBorders>
              <w:top w:val="single" w:sz="4" w:space="0" w:color="auto"/>
              <w:bottom w:val="single" w:sz="4" w:space="0" w:color="auto"/>
            </w:tcBorders>
            <w:shd w:val="clear" w:color="auto" w:fill="auto"/>
          </w:tcPr>
          <w:p w14:paraId="46D81BA4" w14:textId="77777777" w:rsidR="00100BBA" w:rsidRPr="00021BE4" w:rsidRDefault="00100BBA" w:rsidP="008E1FC7">
            <w:pPr>
              <w:jc w:val="left"/>
              <w:rPr>
                <w:rFonts w:cs="Times New Roman"/>
                <w:sz w:val="20"/>
                <w:szCs w:val="20"/>
                <w:lang w:val="en-GB"/>
              </w:rPr>
            </w:pPr>
            <w:proofErr w:type="gramStart"/>
            <w:r w:rsidRPr="00021BE4">
              <w:rPr>
                <w:rFonts w:eastAsia="Batang" w:cs="Times New Roman"/>
                <w:sz w:val="20"/>
                <w:szCs w:val="20"/>
                <w:lang w:val="en-GB"/>
              </w:rPr>
              <w:t>natural</w:t>
            </w:r>
            <w:proofErr w:type="gramEnd"/>
            <w:r w:rsidRPr="00021BE4">
              <w:rPr>
                <w:rFonts w:eastAsia="Batang" w:cs="Times New Roman"/>
                <w:sz w:val="20"/>
                <w:szCs w:val="20"/>
                <w:lang w:val="en-GB"/>
              </w:rPr>
              <w:t xml:space="preserve"> resources</w:t>
            </w:r>
          </w:p>
        </w:tc>
      </w:tr>
    </w:tbl>
    <w:p w14:paraId="5E120A7A" w14:textId="77777777" w:rsidR="008E1FC7" w:rsidRPr="00021BE4" w:rsidRDefault="008E1FC7" w:rsidP="008E1FC7">
      <w:pPr>
        <w:rPr>
          <w:lang w:val="en-GB"/>
        </w:rPr>
      </w:pPr>
      <w:r w:rsidRPr="00021BE4">
        <w:rPr>
          <w:lang w:val="en-GB"/>
        </w:rPr>
        <w:lastRenderedPageBreak/>
        <w:t>Therefore, the content analysis was iterative in nature. Table 1 presents an example of the content analysis outcome. The process of iterative nature of the analysis is shown by the crossed-out terms. Finally, the percentages of each category are calculated based on the content analysis of the study and demonstrated by 100% stacked bar charts.</w:t>
      </w:r>
    </w:p>
    <w:p w14:paraId="40EC374B" w14:textId="77777777" w:rsidR="00927653" w:rsidRPr="00021BE4" w:rsidRDefault="00927653" w:rsidP="00927653">
      <w:pPr>
        <w:pStyle w:val="Heading1"/>
        <w:rPr>
          <w:lang w:val="en-GB"/>
        </w:rPr>
      </w:pPr>
      <w:r w:rsidRPr="00021BE4">
        <w:rPr>
          <w:lang w:val="en-GB"/>
        </w:rPr>
        <w:t>Results</w:t>
      </w:r>
    </w:p>
    <w:p w14:paraId="4111FDEE" w14:textId="77777777" w:rsidR="00927653" w:rsidRPr="00021BE4" w:rsidRDefault="00927653" w:rsidP="005B7E24">
      <w:pPr>
        <w:rPr>
          <w:lang w:val="en-GB"/>
        </w:rPr>
      </w:pPr>
      <w:r w:rsidRPr="00021BE4">
        <w:rPr>
          <w:lang w:val="en-GB"/>
        </w:rPr>
        <w:t>The results of the theory-driven content analysis, where the PISA 2006 Scientific Literacy Framework was used as a framework for the analysis, are presented next. The textual information for analysis amounted to 30 standard pages and 553 analysis units divided into 156 units in the Finnish science curriculum, and 397 units in the Thai science curriculum. The outcomes of deductive content analysis are described in Figures 3-7.</w:t>
      </w:r>
    </w:p>
    <w:p w14:paraId="6A476A73" w14:textId="77777777" w:rsidR="00927653" w:rsidRPr="00021BE4" w:rsidRDefault="00927653" w:rsidP="00927653">
      <w:pPr>
        <w:pStyle w:val="Heading2"/>
        <w:rPr>
          <w:lang w:val="en-GB"/>
        </w:rPr>
      </w:pPr>
      <w:r w:rsidRPr="00021BE4">
        <w:rPr>
          <w:lang w:val="en-GB"/>
        </w:rPr>
        <w:t xml:space="preserve">Knowledge of science  </w:t>
      </w:r>
    </w:p>
    <w:p w14:paraId="50CBB98F" w14:textId="77777777" w:rsidR="00927653" w:rsidRDefault="00927653" w:rsidP="005B7E24">
      <w:pPr>
        <w:rPr>
          <w:lang w:val="en-GB"/>
        </w:rPr>
      </w:pPr>
      <w:r w:rsidRPr="00021BE4">
        <w:rPr>
          <w:lang w:val="en-GB"/>
        </w:rPr>
        <w:t xml:space="preserve">Figure 3 </w:t>
      </w:r>
      <w:r w:rsidR="00EF52E7" w:rsidRPr="00021BE4">
        <w:rPr>
          <w:lang w:val="en-GB"/>
        </w:rPr>
        <w:t>summarizes</w:t>
      </w:r>
      <w:r w:rsidRPr="00021BE4">
        <w:rPr>
          <w:lang w:val="en-GB"/>
        </w:rPr>
        <w:t xml:space="preserve"> the knowledge of science in both curricula. The analyses revealed that the main emphasis was on physical and chemical and living systems in both countries. In the Finnish curriculum, the study of living systems was emphasized relatively in double percentages co</w:t>
      </w:r>
      <w:r w:rsidRPr="00021BE4">
        <w:rPr>
          <w:lang w:val="en-GB"/>
        </w:rPr>
        <w:t>m</w:t>
      </w:r>
      <w:r w:rsidRPr="00021BE4">
        <w:rPr>
          <w:lang w:val="en-GB"/>
        </w:rPr>
        <w:t>pared to the Thai curriculum. Examples of knowledge areas not related to any PISA category were aims/learning outcomes emphasizing social rel</w:t>
      </w:r>
      <w:r w:rsidRPr="00021BE4">
        <w:rPr>
          <w:lang w:val="en-GB"/>
        </w:rPr>
        <w:t>a</w:t>
      </w:r>
      <w:r w:rsidRPr="00021BE4">
        <w:rPr>
          <w:lang w:val="en-GB"/>
        </w:rPr>
        <w:t>tions between human beings or aims emphasizing only science inquiry procedures. In Finland, geography is taught integrated with science. Therefore, the Finnish science curriculum introduced geography content such as Europe as a part of the world, map view of Europe, Europe's cl</w:t>
      </w:r>
      <w:r w:rsidRPr="00021BE4">
        <w:rPr>
          <w:lang w:val="en-GB"/>
        </w:rPr>
        <w:t>i</w:t>
      </w:r>
      <w:r w:rsidRPr="00021BE4">
        <w:rPr>
          <w:lang w:val="en-GB"/>
        </w:rPr>
        <w:t xml:space="preserve">matic zones, vegetation zones, and human activity; all these topics can be </w:t>
      </w:r>
      <w:r w:rsidR="0079503C" w:rsidRPr="00021BE4">
        <w:rPr>
          <w:lang w:val="en-GB"/>
        </w:rPr>
        <w:t>categorized</w:t>
      </w:r>
      <w:r w:rsidRPr="00021BE4">
        <w:rPr>
          <w:lang w:val="en-GB"/>
        </w:rPr>
        <w:t xml:space="preserve"> in some aspects of the PISA science framework, but not all. Thus, there were some topics that are not science, like world map's main nomenclature and map skills, and consequently they were not taken as a part of the calculation in the analysis.</w:t>
      </w:r>
    </w:p>
    <w:p w14:paraId="1A87F630" w14:textId="77777777" w:rsidR="00474C0F" w:rsidRPr="00021BE4" w:rsidRDefault="00474C0F" w:rsidP="00474C0F">
      <w:pPr>
        <w:pStyle w:val="Heading2"/>
        <w:rPr>
          <w:lang w:val="en-GB"/>
        </w:rPr>
      </w:pPr>
      <w:r w:rsidRPr="00021BE4">
        <w:rPr>
          <w:lang w:val="en-GB"/>
        </w:rPr>
        <w:t xml:space="preserve">Knowledge about science </w:t>
      </w:r>
    </w:p>
    <w:p w14:paraId="6CFC4B01" w14:textId="77777777" w:rsidR="00474C0F" w:rsidRPr="00021BE4" w:rsidRDefault="00474C0F" w:rsidP="00474C0F">
      <w:pPr>
        <w:rPr>
          <w:lang w:val="en-GB"/>
        </w:rPr>
      </w:pPr>
      <w:r w:rsidRPr="00021BE4">
        <w:rPr>
          <w:lang w:val="en-GB"/>
        </w:rPr>
        <w:t>The Finnish and Thai percentage distributions in knowledge about science differ insignificantly (Figure 4). There were several aims that could not be classified to the categories related to the ‘Knowledge about Science’ cat</w:t>
      </w:r>
      <w:r w:rsidRPr="00021BE4">
        <w:rPr>
          <w:lang w:val="en-GB"/>
        </w:rPr>
        <w:t>e</w:t>
      </w:r>
      <w:r w:rsidRPr="00021BE4">
        <w:rPr>
          <w:lang w:val="en-GB"/>
        </w:rPr>
        <w:t>gory. The percentages show the same pattern of frequencies in both cou</w:t>
      </w:r>
      <w:r w:rsidRPr="00021BE4">
        <w:rPr>
          <w:lang w:val="en-GB"/>
        </w:rPr>
        <w:t>n</w:t>
      </w:r>
      <w:r w:rsidRPr="00021BE4">
        <w:rPr>
          <w:lang w:val="en-GB"/>
        </w:rPr>
        <w:t xml:space="preserve">tries. However, both categories were under represented in the Finnish curriculum. </w:t>
      </w:r>
    </w:p>
    <w:p w14:paraId="082F52CB" w14:textId="77777777" w:rsidR="00474C0F" w:rsidRPr="00021BE4" w:rsidRDefault="00474C0F" w:rsidP="005B7E24">
      <w:pPr>
        <w:rPr>
          <w:lang w:val="en-GB"/>
        </w:rPr>
      </w:pPr>
    </w:p>
    <w:p w14:paraId="329A7F7D" w14:textId="77777777" w:rsidR="00927653" w:rsidRPr="00021BE4" w:rsidRDefault="00927653" w:rsidP="0079503C">
      <w:pPr>
        <w:pStyle w:val="BodyTextFirstIndent"/>
        <w:tabs>
          <w:tab w:val="left" w:pos="284"/>
        </w:tabs>
        <w:ind w:firstLine="0"/>
        <w:jc w:val="center"/>
        <w:rPr>
          <w:lang w:val="en-GB"/>
        </w:rPr>
      </w:pPr>
      <w:r w:rsidRPr="00021BE4">
        <w:rPr>
          <w:noProof/>
        </w:rPr>
        <w:lastRenderedPageBreak/>
        <w:drawing>
          <wp:inline distT="0" distB="0" distL="0" distR="0" wp14:anchorId="23C12D51" wp14:editId="44F4457B">
            <wp:extent cx="4191008" cy="2555494"/>
            <wp:effectExtent l="0" t="0" r="0" b="0"/>
            <wp:docPr id="4" name="Picture 6"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3097" cy="2556768"/>
                    </a:xfrm>
                    <a:prstGeom prst="rect">
                      <a:avLst/>
                    </a:prstGeom>
                    <a:noFill/>
                    <a:ln>
                      <a:noFill/>
                    </a:ln>
                  </pic:spPr>
                </pic:pic>
              </a:graphicData>
            </a:graphic>
          </wp:inline>
        </w:drawing>
      </w:r>
    </w:p>
    <w:p w14:paraId="6C199E66" w14:textId="6ED6D9DA" w:rsidR="00927653" w:rsidRDefault="00F70E9F" w:rsidP="00927653">
      <w:pPr>
        <w:pStyle w:val="SEI-TableFigureheading"/>
        <w:rPr>
          <w:lang w:val="en-GB"/>
        </w:rPr>
      </w:pPr>
      <w:r>
        <w:rPr>
          <w:lang w:val="en-GB"/>
        </w:rPr>
        <w:t>Figure 3.</w:t>
      </w:r>
      <w:r>
        <w:rPr>
          <w:lang w:val="en-GB"/>
        </w:rPr>
        <w:tab/>
      </w:r>
      <w:r w:rsidR="00927653" w:rsidRPr="00021BE4">
        <w:rPr>
          <w:lang w:val="en-GB"/>
        </w:rPr>
        <w:t xml:space="preserve">The comparative percentage of the sub-categories in knowledge of science category </w:t>
      </w:r>
    </w:p>
    <w:p w14:paraId="7BB6D7E2" w14:textId="77777777" w:rsidR="00474C0F" w:rsidRPr="00021BE4" w:rsidRDefault="00474C0F" w:rsidP="00927653">
      <w:pPr>
        <w:pStyle w:val="SEI-TableFigureheading"/>
        <w:rPr>
          <w:lang w:val="en-GB"/>
        </w:rPr>
      </w:pPr>
    </w:p>
    <w:p w14:paraId="758A9EC3" w14:textId="072DEED0" w:rsidR="00927653" w:rsidRPr="00021BE4" w:rsidRDefault="00195E09" w:rsidP="00474C0F">
      <w:pPr>
        <w:rPr>
          <w:lang w:val="en-GB"/>
        </w:rPr>
      </w:pPr>
      <w:r w:rsidRPr="00021BE4">
        <w:rPr>
          <w:noProof/>
        </w:rPr>
        <w:drawing>
          <wp:inline distT="0" distB="0" distL="0" distR="0" wp14:anchorId="6A1A5D57" wp14:editId="03DAC560">
            <wp:extent cx="4317560" cy="2632659"/>
            <wp:effectExtent l="0" t="0" r="0" b="0"/>
            <wp:docPr id="5" name="Picture 8" descr="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19472" cy="2633825"/>
                    </a:xfrm>
                    <a:prstGeom prst="rect">
                      <a:avLst/>
                    </a:prstGeom>
                    <a:noFill/>
                    <a:ln>
                      <a:noFill/>
                    </a:ln>
                  </pic:spPr>
                </pic:pic>
              </a:graphicData>
            </a:graphic>
          </wp:inline>
        </w:drawing>
      </w:r>
    </w:p>
    <w:p w14:paraId="61F9A689" w14:textId="49D8CA65" w:rsidR="00927653" w:rsidRPr="00021BE4" w:rsidRDefault="00F70E9F" w:rsidP="00474C0F">
      <w:pPr>
        <w:pStyle w:val="SEI-TableFigureheading"/>
        <w:rPr>
          <w:lang w:val="en-GB"/>
        </w:rPr>
      </w:pPr>
      <w:r>
        <w:rPr>
          <w:lang w:val="en-GB"/>
        </w:rPr>
        <w:t>Figure 4.</w:t>
      </w:r>
      <w:r>
        <w:rPr>
          <w:lang w:val="en-GB"/>
        </w:rPr>
        <w:tab/>
      </w:r>
      <w:r w:rsidR="00927653" w:rsidRPr="00021BE4">
        <w:rPr>
          <w:lang w:val="en-GB"/>
        </w:rPr>
        <w:t>The comparative percentage of the sub-categories in knowledge about science category</w:t>
      </w:r>
    </w:p>
    <w:p w14:paraId="4176ADCF" w14:textId="77777777" w:rsidR="00927653" w:rsidRPr="00021BE4" w:rsidRDefault="00927653" w:rsidP="00195E09">
      <w:pPr>
        <w:pStyle w:val="Heading2"/>
        <w:rPr>
          <w:lang w:val="en-GB"/>
        </w:rPr>
      </w:pPr>
      <w:r w:rsidRPr="00021BE4">
        <w:rPr>
          <w:lang w:val="en-GB"/>
        </w:rPr>
        <w:t>Science competences</w:t>
      </w:r>
    </w:p>
    <w:p w14:paraId="00F6C874" w14:textId="77777777" w:rsidR="00927653" w:rsidRPr="00021BE4" w:rsidRDefault="00927653" w:rsidP="005B7E24">
      <w:pPr>
        <w:rPr>
          <w:lang w:val="en-GB"/>
        </w:rPr>
      </w:pPr>
      <w:r w:rsidRPr="00021BE4">
        <w:rPr>
          <w:lang w:val="en-GB"/>
        </w:rPr>
        <w:t xml:space="preserve">The percentages of PISA competence are shown in Figure 5. The Finnish and Thai percentage distributions differ significantly. ‘Identify scientific </w:t>
      </w:r>
      <w:r w:rsidRPr="00021BE4">
        <w:rPr>
          <w:lang w:val="en-GB"/>
        </w:rPr>
        <w:lastRenderedPageBreak/>
        <w:t xml:space="preserve">issues’ (f = 31.7%) and ‘draw evidence-based conclusions’ (f = 26.2%) were used mostly in the Thai science curriculum with the approximate percentages. In Finland, the </w:t>
      </w:r>
      <w:proofErr w:type="gramStart"/>
      <w:r w:rsidRPr="00021BE4">
        <w:rPr>
          <w:lang w:val="en-GB"/>
        </w:rPr>
        <w:t>percentages of ‘draw evidence-based concl</w:t>
      </w:r>
      <w:r w:rsidRPr="00021BE4">
        <w:rPr>
          <w:lang w:val="en-GB"/>
        </w:rPr>
        <w:t>u</w:t>
      </w:r>
      <w:r w:rsidRPr="00021BE4">
        <w:rPr>
          <w:lang w:val="en-GB"/>
        </w:rPr>
        <w:t>sions’ was</w:t>
      </w:r>
      <w:proofErr w:type="gramEnd"/>
      <w:r w:rsidRPr="00021BE4">
        <w:rPr>
          <w:lang w:val="en-GB"/>
        </w:rPr>
        <w:t xml:space="preserve"> seldom seen as an aim compared to other competences (f = 5.8%). In general, in Finland, three PISA science competences were ind</w:t>
      </w:r>
      <w:r w:rsidRPr="00021BE4">
        <w:rPr>
          <w:lang w:val="en-GB"/>
        </w:rPr>
        <w:t>i</w:t>
      </w:r>
      <w:r w:rsidRPr="00021BE4">
        <w:rPr>
          <w:lang w:val="en-GB"/>
        </w:rPr>
        <w:t>cated among the aims much more seldom than in the Thai curriculum: in Finland altogether 57% of the aims were not focused on three PISA sc</w:t>
      </w:r>
      <w:r w:rsidRPr="00021BE4">
        <w:rPr>
          <w:lang w:val="en-GB"/>
        </w:rPr>
        <w:t>i</w:t>
      </w:r>
      <w:r w:rsidRPr="00021BE4">
        <w:rPr>
          <w:lang w:val="en-GB"/>
        </w:rPr>
        <w:t>ence competences.</w:t>
      </w:r>
    </w:p>
    <w:p w14:paraId="1674ACFC" w14:textId="77777777" w:rsidR="00927653" w:rsidRPr="00021BE4" w:rsidRDefault="00927653" w:rsidP="00927653">
      <w:pPr>
        <w:pStyle w:val="BodyTextFirstIndent"/>
        <w:tabs>
          <w:tab w:val="left" w:pos="284"/>
        </w:tabs>
        <w:rPr>
          <w:lang w:val="en-GB"/>
        </w:rPr>
      </w:pPr>
    </w:p>
    <w:p w14:paraId="151D04C9" w14:textId="77777777" w:rsidR="00927653" w:rsidRPr="00021BE4" w:rsidRDefault="00927653" w:rsidP="00927653">
      <w:pPr>
        <w:pStyle w:val="BodyTextFirstIndent"/>
        <w:tabs>
          <w:tab w:val="left" w:pos="284"/>
        </w:tabs>
        <w:rPr>
          <w:lang w:val="en-GB"/>
        </w:rPr>
      </w:pPr>
      <w:r w:rsidRPr="00021BE4">
        <w:rPr>
          <w:lang w:val="en-GB"/>
        </w:rPr>
        <w:t xml:space="preserve"> </w:t>
      </w:r>
      <w:r w:rsidR="00195E09" w:rsidRPr="00021BE4">
        <w:rPr>
          <w:noProof/>
        </w:rPr>
        <w:drawing>
          <wp:inline distT="0" distB="0" distL="0" distR="0" wp14:anchorId="799DDD81" wp14:editId="3847A58F">
            <wp:extent cx="4177030" cy="2546970"/>
            <wp:effectExtent l="19050" t="0" r="0" b="0"/>
            <wp:docPr id="6" name="Picture 15" descr="Fig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7030" cy="2546970"/>
                    </a:xfrm>
                    <a:prstGeom prst="rect">
                      <a:avLst/>
                    </a:prstGeom>
                    <a:noFill/>
                    <a:ln>
                      <a:noFill/>
                    </a:ln>
                  </pic:spPr>
                </pic:pic>
              </a:graphicData>
            </a:graphic>
          </wp:inline>
        </w:drawing>
      </w:r>
    </w:p>
    <w:p w14:paraId="154D4BB5" w14:textId="58548CDD" w:rsidR="00927653" w:rsidRPr="00021BE4" w:rsidRDefault="00F70E9F" w:rsidP="005D2678">
      <w:pPr>
        <w:pStyle w:val="SEI-TableFigureheading"/>
        <w:rPr>
          <w:lang w:val="en-GB"/>
        </w:rPr>
      </w:pPr>
      <w:r>
        <w:rPr>
          <w:lang w:val="en-GB"/>
        </w:rPr>
        <w:t>Figure 5.</w:t>
      </w:r>
      <w:r>
        <w:rPr>
          <w:lang w:val="en-GB"/>
        </w:rPr>
        <w:tab/>
      </w:r>
      <w:r w:rsidR="00927653" w:rsidRPr="00021BE4">
        <w:rPr>
          <w:lang w:val="en-GB"/>
        </w:rPr>
        <w:t>The comparative percentage of competence analysis in Finnish and Thai science curricula</w:t>
      </w:r>
    </w:p>
    <w:p w14:paraId="515E0ED2" w14:textId="77777777" w:rsidR="00927653" w:rsidRPr="00021BE4" w:rsidRDefault="00927653" w:rsidP="00195E09">
      <w:pPr>
        <w:pStyle w:val="Heading2"/>
        <w:rPr>
          <w:lang w:val="en-GB"/>
        </w:rPr>
      </w:pPr>
      <w:r w:rsidRPr="00021BE4">
        <w:rPr>
          <w:lang w:val="en-GB"/>
        </w:rPr>
        <w:t>Contexts</w:t>
      </w:r>
    </w:p>
    <w:p w14:paraId="206B68FE" w14:textId="77777777" w:rsidR="00927653" w:rsidRPr="00021BE4" w:rsidRDefault="00927653" w:rsidP="005B7E24">
      <w:pPr>
        <w:rPr>
          <w:lang w:val="en-GB"/>
        </w:rPr>
      </w:pPr>
      <w:r w:rsidRPr="00021BE4">
        <w:rPr>
          <w:lang w:val="en-GB"/>
        </w:rPr>
        <w:t>The frequencies of the contexts where the aims or contents were presented in the Finnish and Thai science curricula are shown in Figure 6. In the Finnish curriculum, there were more rich contexts (compared with the total number in the textual information analysis) indicated in the curric</w:t>
      </w:r>
      <w:r w:rsidRPr="00021BE4">
        <w:rPr>
          <w:lang w:val="en-GB"/>
        </w:rPr>
        <w:t>u</w:t>
      </w:r>
      <w:r w:rsidRPr="00021BE4">
        <w:rPr>
          <w:lang w:val="en-GB"/>
        </w:rPr>
        <w:t>lum than in the Thai curriculum.</w:t>
      </w:r>
    </w:p>
    <w:p w14:paraId="53A79A36" w14:textId="6E07C796" w:rsidR="0079503C" w:rsidRPr="00021BE4" w:rsidRDefault="0079503C" w:rsidP="0079503C">
      <w:pPr>
        <w:pStyle w:val="BodyTextFirstIndent"/>
        <w:rPr>
          <w:lang w:val="en-GB"/>
        </w:rPr>
      </w:pPr>
      <w:r w:rsidRPr="00021BE4">
        <w:rPr>
          <w:lang w:val="en-GB"/>
        </w:rPr>
        <w:t>It is notable that the Finnish and Thai distribution differed significan</w:t>
      </w:r>
      <w:r w:rsidRPr="00021BE4">
        <w:rPr>
          <w:lang w:val="en-GB"/>
        </w:rPr>
        <w:t>t</w:t>
      </w:r>
      <w:r w:rsidRPr="00021BE4">
        <w:rPr>
          <w:lang w:val="en-GB"/>
        </w:rPr>
        <w:t>ly in Figure 6.</w:t>
      </w:r>
      <w:r w:rsidR="00E264ED">
        <w:rPr>
          <w:lang w:val="en-GB"/>
        </w:rPr>
        <w:t xml:space="preserve"> </w:t>
      </w:r>
      <w:r w:rsidRPr="00021BE4">
        <w:rPr>
          <w:lang w:val="en-GB"/>
        </w:rPr>
        <w:t>The first three groups of contexts aligned closely with the percentages in the Finnish science curriculum. In Thailand, ‘Not related to a category’ had the highest percentages compared to other categories (f = 61.7%). In the Finnish curriculum, environmental quality and health co</w:t>
      </w:r>
      <w:r w:rsidRPr="00021BE4">
        <w:rPr>
          <w:lang w:val="en-GB"/>
        </w:rPr>
        <w:t>n</w:t>
      </w:r>
      <w:r w:rsidRPr="00021BE4">
        <w:rPr>
          <w:lang w:val="en-GB"/>
        </w:rPr>
        <w:t>texts were presented much more frequently than in the Thai science cu</w:t>
      </w:r>
      <w:r w:rsidRPr="00021BE4">
        <w:rPr>
          <w:lang w:val="en-GB"/>
        </w:rPr>
        <w:t>r</w:t>
      </w:r>
      <w:r w:rsidRPr="00021BE4">
        <w:rPr>
          <w:lang w:val="en-GB"/>
        </w:rPr>
        <w:t xml:space="preserve">riculum. In the Thai curriculum, contexts of natural resources, frontiers of science and technology, and hazards were used more often than in the </w:t>
      </w:r>
      <w:r w:rsidRPr="00021BE4">
        <w:rPr>
          <w:lang w:val="en-GB"/>
        </w:rPr>
        <w:lastRenderedPageBreak/>
        <w:t>Finnish science curriculum. In Finnish curriculum, only one per</w:t>
      </w:r>
      <w:r w:rsidR="00C3275E">
        <w:rPr>
          <w:lang w:val="en-GB"/>
        </w:rPr>
        <w:t xml:space="preserve"> </w:t>
      </w:r>
      <w:r w:rsidRPr="00021BE4">
        <w:rPr>
          <w:lang w:val="en-GB"/>
        </w:rPr>
        <w:t>cent co</w:t>
      </w:r>
      <w:r w:rsidRPr="00021BE4">
        <w:rPr>
          <w:lang w:val="en-GB"/>
        </w:rPr>
        <w:t>n</w:t>
      </w:r>
      <w:r w:rsidRPr="00021BE4">
        <w:rPr>
          <w:lang w:val="en-GB"/>
        </w:rPr>
        <w:t xml:space="preserve">tent was classified in the category of frontiers of science and technology context. </w:t>
      </w:r>
    </w:p>
    <w:p w14:paraId="5FD3DD76" w14:textId="77777777" w:rsidR="0079503C" w:rsidRPr="00021BE4" w:rsidRDefault="0079503C" w:rsidP="005B7E24">
      <w:pPr>
        <w:rPr>
          <w:lang w:val="en-GB"/>
        </w:rPr>
      </w:pPr>
    </w:p>
    <w:p w14:paraId="5DE3DB85" w14:textId="77777777" w:rsidR="00927653" w:rsidRPr="00021BE4" w:rsidRDefault="00927653" w:rsidP="00927653">
      <w:pPr>
        <w:pStyle w:val="BodyTextFirstIndent"/>
        <w:tabs>
          <w:tab w:val="left" w:pos="284"/>
        </w:tabs>
        <w:rPr>
          <w:lang w:val="en-GB"/>
        </w:rPr>
      </w:pPr>
      <w:r w:rsidRPr="00021BE4">
        <w:rPr>
          <w:lang w:val="en-GB"/>
        </w:rPr>
        <w:t xml:space="preserve"> </w:t>
      </w:r>
      <w:r w:rsidR="00195E09" w:rsidRPr="00021BE4">
        <w:rPr>
          <w:noProof/>
        </w:rPr>
        <w:drawing>
          <wp:inline distT="0" distB="0" distL="0" distR="0" wp14:anchorId="2FA736FE" wp14:editId="3CF57229">
            <wp:extent cx="4177030" cy="2546970"/>
            <wp:effectExtent l="19050" t="0" r="0" b="0"/>
            <wp:docPr id="10" name="Picture 17" descr="Fig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ure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7030" cy="2546970"/>
                    </a:xfrm>
                    <a:prstGeom prst="rect">
                      <a:avLst/>
                    </a:prstGeom>
                    <a:noFill/>
                    <a:ln>
                      <a:noFill/>
                    </a:ln>
                  </pic:spPr>
                </pic:pic>
              </a:graphicData>
            </a:graphic>
          </wp:inline>
        </w:drawing>
      </w:r>
    </w:p>
    <w:p w14:paraId="09696D7D" w14:textId="09C2653D" w:rsidR="00927653" w:rsidRPr="00021BE4" w:rsidRDefault="00F70E9F" w:rsidP="00756679">
      <w:pPr>
        <w:pStyle w:val="SEI-TableFigureheading"/>
        <w:rPr>
          <w:lang w:val="en-GB"/>
        </w:rPr>
      </w:pPr>
      <w:r>
        <w:rPr>
          <w:lang w:val="en-GB"/>
        </w:rPr>
        <w:t>Figure 6.</w:t>
      </w:r>
      <w:r>
        <w:rPr>
          <w:lang w:val="en-GB"/>
        </w:rPr>
        <w:tab/>
      </w:r>
      <w:r w:rsidR="00927653" w:rsidRPr="00021BE4">
        <w:rPr>
          <w:lang w:val="en-GB"/>
        </w:rPr>
        <w:t>The comparative percentage of context use in Finnish and Thai science curricula</w:t>
      </w:r>
    </w:p>
    <w:p w14:paraId="2C9A04AA" w14:textId="77777777" w:rsidR="00927653" w:rsidRPr="00021BE4" w:rsidRDefault="00927653" w:rsidP="00134CDA">
      <w:pPr>
        <w:pStyle w:val="Heading1"/>
        <w:rPr>
          <w:lang w:val="en-GB"/>
        </w:rPr>
      </w:pPr>
      <w:r w:rsidRPr="00021BE4">
        <w:rPr>
          <w:lang w:val="en-GB"/>
        </w:rPr>
        <w:t xml:space="preserve">Discussions and Conclusion </w:t>
      </w:r>
    </w:p>
    <w:p w14:paraId="2BB1C6B3" w14:textId="77777777" w:rsidR="00927653" w:rsidRPr="00021BE4" w:rsidRDefault="00927653" w:rsidP="004871D6">
      <w:pPr>
        <w:rPr>
          <w:lang w:val="en-GB"/>
        </w:rPr>
      </w:pPr>
      <w:r w:rsidRPr="00021BE4">
        <w:rPr>
          <w:lang w:val="en-GB"/>
        </w:rPr>
        <w:t>In Finland, the science curriculum at the primary level introduces the sc</w:t>
      </w:r>
      <w:r w:rsidRPr="00021BE4">
        <w:rPr>
          <w:lang w:val="en-GB"/>
        </w:rPr>
        <w:t>i</w:t>
      </w:r>
      <w:r w:rsidRPr="00021BE4">
        <w:rPr>
          <w:lang w:val="en-GB"/>
        </w:rPr>
        <w:t>ence through three main subjects: environmental and natural studies (in grades 1-4), biology and geography (in grades 5-6), and physics and chemistry (in grades 5-6). However, the science in grades 1-6 in Thailand is taught through one science subject, ‘science’. The Finnish environme</w:t>
      </w:r>
      <w:r w:rsidRPr="00021BE4">
        <w:rPr>
          <w:lang w:val="en-GB"/>
        </w:rPr>
        <w:t>n</w:t>
      </w:r>
      <w:r w:rsidRPr="00021BE4">
        <w:rPr>
          <w:lang w:val="en-GB"/>
        </w:rPr>
        <w:t>tal and natural studies category is rather similar to the ‘science’ in Tha</w:t>
      </w:r>
      <w:r w:rsidRPr="00021BE4">
        <w:rPr>
          <w:lang w:val="en-GB"/>
        </w:rPr>
        <w:t>i</w:t>
      </w:r>
      <w:r w:rsidRPr="00021BE4">
        <w:rPr>
          <w:lang w:val="en-GB"/>
        </w:rPr>
        <w:t xml:space="preserve">land. In general, based on our reading and content analysis, the Thai and Finnish curricula </w:t>
      </w:r>
      <w:r w:rsidR="00EF52E7" w:rsidRPr="00021BE4">
        <w:rPr>
          <w:lang w:val="en-GB"/>
        </w:rPr>
        <w:t>emphasize</w:t>
      </w:r>
      <w:r w:rsidRPr="00021BE4">
        <w:rPr>
          <w:lang w:val="en-GB"/>
        </w:rPr>
        <w:t xml:space="preserve"> the same topics, such as scientific concepts and processes, scientific skills, use of scientific knowledge, nature, env</w:t>
      </w:r>
      <w:r w:rsidRPr="00021BE4">
        <w:rPr>
          <w:lang w:val="en-GB"/>
        </w:rPr>
        <w:t>i</w:t>
      </w:r>
      <w:r w:rsidRPr="00021BE4">
        <w:rPr>
          <w:lang w:val="en-GB"/>
        </w:rPr>
        <w:t>ronments, technology, and science in the society.</w:t>
      </w:r>
    </w:p>
    <w:p w14:paraId="5E208BCE" w14:textId="53642F7C" w:rsidR="00927653" w:rsidRPr="00021BE4" w:rsidRDefault="00927653" w:rsidP="00927653">
      <w:pPr>
        <w:pStyle w:val="BodyTextFirstIndent"/>
        <w:tabs>
          <w:tab w:val="left" w:pos="284"/>
        </w:tabs>
        <w:rPr>
          <w:lang w:val="en-GB"/>
        </w:rPr>
      </w:pPr>
      <w:r w:rsidRPr="00021BE4">
        <w:rPr>
          <w:lang w:val="en-GB"/>
        </w:rPr>
        <w:t xml:space="preserve">There were ambitious topics in the Thai science curriculum that were not found from the Finnish curriculum. For example, the instructions to discuss effects on living organism from environmental change due to both nature and human beings; </w:t>
      </w:r>
      <w:r w:rsidR="00C3275E" w:rsidRPr="00021BE4">
        <w:rPr>
          <w:lang w:val="en-GB"/>
        </w:rPr>
        <w:t>analyse</w:t>
      </w:r>
      <w:r w:rsidRPr="00021BE4">
        <w:rPr>
          <w:lang w:val="en-GB"/>
        </w:rPr>
        <w:t xml:space="preserve"> and explain the changes resulting in transition of substances to new substances with different properties, and explain substance changes affecting living things and the environment. These are really challenging aims for grade 6 students. Moreover, the Thai curriculum </w:t>
      </w:r>
      <w:r w:rsidR="00EF52E7" w:rsidRPr="00021BE4">
        <w:rPr>
          <w:lang w:val="en-GB"/>
        </w:rPr>
        <w:t>emphasizes</w:t>
      </w:r>
      <w:r w:rsidRPr="00021BE4">
        <w:rPr>
          <w:lang w:val="en-GB"/>
        </w:rPr>
        <w:t xml:space="preserve"> the ability to apply knowledge for useful purposes, </w:t>
      </w:r>
      <w:r w:rsidRPr="00021BE4">
        <w:rPr>
          <w:lang w:val="en-GB"/>
        </w:rPr>
        <w:lastRenderedPageBreak/>
        <w:t xml:space="preserve">pose new questions for subsequent exploration and verification several times through repetition. These qualities again reflect the fact that the Thai science curriculum absolutely took the competence aspect in the PISA science framework into consideration, while the Finnish curriculum showed all results under the four categories of analysis framework to be more balanced. </w:t>
      </w:r>
    </w:p>
    <w:p w14:paraId="21A04251" w14:textId="77777777" w:rsidR="00927653" w:rsidRPr="00021BE4" w:rsidRDefault="00927653" w:rsidP="00EF52E7">
      <w:pPr>
        <w:pStyle w:val="Heading2"/>
        <w:rPr>
          <w:lang w:val="en-GB"/>
        </w:rPr>
      </w:pPr>
      <w:r w:rsidRPr="00021BE4">
        <w:rPr>
          <w:lang w:val="en-GB"/>
        </w:rPr>
        <w:t>Main outcomes from the content analysis</w:t>
      </w:r>
    </w:p>
    <w:p w14:paraId="1C1CE728" w14:textId="3B3F48DD" w:rsidR="00927653" w:rsidRPr="00021BE4" w:rsidRDefault="00927653" w:rsidP="004871D6">
      <w:pPr>
        <w:rPr>
          <w:lang w:val="en-GB"/>
        </w:rPr>
      </w:pPr>
      <w:r w:rsidRPr="00021BE4">
        <w:rPr>
          <w:lang w:val="en-GB"/>
        </w:rPr>
        <w:t xml:space="preserve">The Finnish and Thai curricula could be </w:t>
      </w:r>
      <w:r w:rsidR="00756679" w:rsidRPr="00021BE4">
        <w:rPr>
          <w:lang w:val="en-GB"/>
        </w:rPr>
        <w:t>analysed</w:t>
      </w:r>
      <w:r w:rsidRPr="00021BE4">
        <w:rPr>
          <w:lang w:val="en-GB"/>
        </w:rPr>
        <w:t xml:space="preserve"> following the PISA science framework, although the aims in the curriculum have been d</w:t>
      </w:r>
      <w:r w:rsidRPr="00021BE4">
        <w:rPr>
          <w:lang w:val="en-GB"/>
        </w:rPr>
        <w:t>e</w:t>
      </w:r>
      <w:r w:rsidRPr="00021BE4">
        <w:rPr>
          <w:lang w:val="en-GB"/>
        </w:rPr>
        <w:t xml:space="preserve">scribed in different ways: Finnish aims are presented in the form of aims for teacher teaching and Thai aims as descriptions of learning outcomes. </w:t>
      </w:r>
    </w:p>
    <w:p w14:paraId="1BDCB92F" w14:textId="77777777" w:rsidR="00927653" w:rsidRPr="00021BE4" w:rsidRDefault="00927653" w:rsidP="00927653">
      <w:pPr>
        <w:pStyle w:val="BodyTextFirstIndent"/>
        <w:tabs>
          <w:tab w:val="left" w:pos="284"/>
        </w:tabs>
        <w:rPr>
          <w:lang w:val="en-GB"/>
        </w:rPr>
      </w:pPr>
      <w:r w:rsidRPr="00021BE4">
        <w:rPr>
          <w:lang w:val="en-GB"/>
        </w:rPr>
        <w:t>There were about three times more texts in the Thai curriculum do</w:t>
      </w:r>
      <w:r w:rsidRPr="00021BE4">
        <w:rPr>
          <w:lang w:val="en-GB"/>
        </w:rPr>
        <w:t>c</w:t>
      </w:r>
      <w:r w:rsidRPr="00021BE4">
        <w:rPr>
          <w:lang w:val="en-GB"/>
        </w:rPr>
        <w:t>ument than in the Finnish curriculum document. The relative emphasis of certain content area in the Finnish and Thai curricula was rather similar. However, the ‘living systems’ content was most emphasized in the Fin</w:t>
      </w:r>
      <w:r w:rsidRPr="00021BE4">
        <w:rPr>
          <w:lang w:val="en-GB"/>
        </w:rPr>
        <w:t>n</w:t>
      </w:r>
      <w:r w:rsidRPr="00021BE4">
        <w:rPr>
          <w:lang w:val="en-GB"/>
        </w:rPr>
        <w:t>ish science curriculum, while ‘physical systems’ was the largest content area in the Thai science curriculum. In Finland, the topic ‘nature of scie</w:t>
      </w:r>
      <w:r w:rsidRPr="00021BE4">
        <w:rPr>
          <w:lang w:val="en-GB"/>
        </w:rPr>
        <w:t>n</w:t>
      </w:r>
      <w:r w:rsidRPr="00021BE4">
        <w:rPr>
          <w:lang w:val="en-GB"/>
        </w:rPr>
        <w:t>tific explanations’ had a lower frequency than in Thailand. The topic ‘N</w:t>
      </w:r>
      <w:r w:rsidRPr="00021BE4">
        <w:rPr>
          <w:lang w:val="en-GB"/>
        </w:rPr>
        <w:t>a</w:t>
      </w:r>
      <w:r w:rsidRPr="00021BE4">
        <w:rPr>
          <w:lang w:val="en-GB"/>
        </w:rPr>
        <w:t>ture of scientific inquiry’ in the Thai curriculum had the highest frequency among the sub-categories in both countries. The competence results showed that all three sub-categories of competences had equal frequency in the Thai curriculum. In Finland, the topic ‘Draw evidence-based co</w:t>
      </w:r>
      <w:r w:rsidRPr="00021BE4">
        <w:rPr>
          <w:lang w:val="en-GB"/>
        </w:rPr>
        <w:t>n</w:t>
      </w:r>
      <w:r w:rsidRPr="00021BE4">
        <w:rPr>
          <w:lang w:val="en-GB"/>
        </w:rPr>
        <w:t>clusions’ had the lowest frequency and ‘Identify scientific issues’ had the highest. In general, the Finnish curriculum emphasised more contexts than the Thai curriculum. The context of environmental quality was used most in both science curricula.</w:t>
      </w:r>
    </w:p>
    <w:p w14:paraId="7DB8F6C5" w14:textId="792ED742" w:rsidR="00927653" w:rsidRPr="00021BE4" w:rsidRDefault="00927653" w:rsidP="00927653">
      <w:pPr>
        <w:pStyle w:val="BodyTextFirstIndent"/>
        <w:tabs>
          <w:tab w:val="left" w:pos="284"/>
        </w:tabs>
        <w:rPr>
          <w:lang w:val="en-GB"/>
        </w:rPr>
      </w:pPr>
      <w:r w:rsidRPr="00021BE4">
        <w:rPr>
          <w:lang w:val="en-GB"/>
        </w:rPr>
        <w:t>The Thai curriculum has an increased emphasis on the scientific pr</w:t>
      </w:r>
      <w:r w:rsidRPr="00021BE4">
        <w:rPr>
          <w:lang w:val="en-GB"/>
        </w:rPr>
        <w:t>o</w:t>
      </w:r>
      <w:r w:rsidRPr="00021BE4">
        <w:rPr>
          <w:lang w:val="en-GB"/>
        </w:rPr>
        <w:t>cess rather than scientific concepts (c</w:t>
      </w:r>
      <w:r w:rsidR="00691262">
        <w:rPr>
          <w:lang w:val="en-GB"/>
        </w:rPr>
        <w:t>.</w:t>
      </w:r>
      <w:r w:rsidRPr="00021BE4">
        <w:rPr>
          <w:lang w:val="en-GB"/>
        </w:rPr>
        <w:t>f.</w:t>
      </w:r>
      <w:r w:rsidR="00691262">
        <w:rPr>
          <w:lang w:val="en-GB"/>
        </w:rPr>
        <w:t>,</w:t>
      </w:r>
      <w:r w:rsidRPr="00021BE4">
        <w:rPr>
          <w:lang w:val="en-GB"/>
        </w:rPr>
        <w:t xml:space="preserve"> </w:t>
      </w:r>
      <w:proofErr w:type="spellStart"/>
      <w:r w:rsidRPr="00021BE4">
        <w:rPr>
          <w:lang w:val="en-GB"/>
        </w:rPr>
        <w:t>Chandavimol</w:t>
      </w:r>
      <w:proofErr w:type="spellEnd"/>
      <w:r w:rsidRPr="00021BE4">
        <w:rPr>
          <w:lang w:val="en-GB"/>
        </w:rPr>
        <w:t>, 1990). On the ot</w:t>
      </w:r>
      <w:r w:rsidRPr="00021BE4">
        <w:rPr>
          <w:lang w:val="en-GB"/>
        </w:rPr>
        <w:t>h</w:t>
      </w:r>
      <w:r w:rsidRPr="00021BE4">
        <w:rPr>
          <w:lang w:val="en-GB"/>
        </w:rPr>
        <w:t>er hand, the Finnish science curriculum emphasises the concepts and co</w:t>
      </w:r>
      <w:r w:rsidRPr="00021BE4">
        <w:rPr>
          <w:lang w:val="en-GB"/>
        </w:rPr>
        <w:t>n</w:t>
      </w:r>
      <w:r w:rsidRPr="00021BE4">
        <w:rPr>
          <w:lang w:val="en-GB"/>
        </w:rPr>
        <w:t xml:space="preserve">texts in which these concepts meet, rather than the process. According to </w:t>
      </w:r>
      <w:proofErr w:type="spellStart"/>
      <w:r w:rsidRPr="00021BE4">
        <w:rPr>
          <w:lang w:val="en-GB"/>
        </w:rPr>
        <w:t>Bransford</w:t>
      </w:r>
      <w:proofErr w:type="spellEnd"/>
      <w:r w:rsidRPr="00021BE4">
        <w:rPr>
          <w:lang w:val="en-GB"/>
        </w:rPr>
        <w:t>, Brown, &amp; Cocking (2000), experts’ abilities to think and solve problems is tied to a rich body of knowledge about the subject matter. With this knowledge, experts can notice features and meaningful patterns of information acquired from such sources as the Internet. Therefore, it is not straightforward to blame teaching of concepts instead of science pr</w:t>
      </w:r>
      <w:r w:rsidRPr="00021BE4">
        <w:rPr>
          <w:lang w:val="en-GB"/>
        </w:rPr>
        <w:t>o</w:t>
      </w:r>
      <w:r w:rsidRPr="00021BE4">
        <w:rPr>
          <w:lang w:val="en-GB"/>
        </w:rPr>
        <w:t xml:space="preserve">cess skills. An interesting question is: What is the optimal balance for teaching of concepts and processes? </w:t>
      </w:r>
    </w:p>
    <w:p w14:paraId="3BDFD456" w14:textId="77777777" w:rsidR="00927653" w:rsidRPr="00021BE4" w:rsidRDefault="00927653" w:rsidP="00927653">
      <w:pPr>
        <w:pStyle w:val="BodyTextFirstIndent"/>
        <w:tabs>
          <w:tab w:val="left" w:pos="284"/>
        </w:tabs>
        <w:rPr>
          <w:lang w:val="en-GB"/>
        </w:rPr>
      </w:pPr>
      <w:r w:rsidRPr="00021BE4">
        <w:rPr>
          <w:lang w:val="en-GB"/>
        </w:rPr>
        <w:t>The Thai science curriculum provided concepts and competences o</w:t>
      </w:r>
      <w:r w:rsidRPr="00021BE4">
        <w:rPr>
          <w:lang w:val="en-GB"/>
        </w:rPr>
        <w:t>f</w:t>
      </w:r>
      <w:r w:rsidRPr="00021BE4">
        <w:rPr>
          <w:lang w:val="en-GB"/>
        </w:rPr>
        <w:t>ten without contexts, ‘not related to a category’, while the Finnish curric</w:t>
      </w:r>
      <w:r w:rsidRPr="00021BE4">
        <w:rPr>
          <w:lang w:val="en-GB"/>
        </w:rPr>
        <w:t>u</w:t>
      </w:r>
      <w:r w:rsidRPr="00021BE4">
        <w:rPr>
          <w:lang w:val="en-GB"/>
        </w:rPr>
        <w:t>lum had about a 20% frequency for the topics of health, natural resources, and environmental quality. It is clear that context in the PISA 2006 Scie</w:t>
      </w:r>
      <w:r w:rsidRPr="00021BE4">
        <w:rPr>
          <w:lang w:val="en-GB"/>
        </w:rPr>
        <w:t>n</w:t>
      </w:r>
      <w:r w:rsidRPr="00021BE4">
        <w:rPr>
          <w:lang w:val="en-GB"/>
        </w:rPr>
        <w:t xml:space="preserve">tific Literacy Framework cannot cover all used contexts that satisfactorily align with the content knowledge (four systems). For example, ‘forces and </w:t>
      </w:r>
      <w:r w:rsidRPr="00021BE4">
        <w:rPr>
          <w:lang w:val="en-GB"/>
        </w:rPr>
        <w:lastRenderedPageBreak/>
        <w:t>motion’: forces acting on objects (Thai); motion of objects (Thai), and ‘energy’: various ways of producing electricity and heat (Finnish); prope</w:t>
      </w:r>
      <w:r w:rsidRPr="00021BE4">
        <w:rPr>
          <w:lang w:val="en-GB"/>
        </w:rPr>
        <w:t>r</w:t>
      </w:r>
      <w:r w:rsidRPr="00021BE4">
        <w:rPr>
          <w:lang w:val="en-GB"/>
        </w:rPr>
        <w:t>ties and phenomena of light, and sound (Thai) were topics that were intr</w:t>
      </w:r>
      <w:r w:rsidRPr="00021BE4">
        <w:rPr>
          <w:lang w:val="en-GB"/>
        </w:rPr>
        <w:t>o</w:t>
      </w:r>
      <w:r w:rsidRPr="00021BE4">
        <w:rPr>
          <w:lang w:val="en-GB"/>
        </w:rPr>
        <w:t>duced mainly without context in both science curricula. However, emph</w:t>
      </w:r>
      <w:r w:rsidRPr="00021BE4">
        <w:rPr>
          <w:lang w:val="en-GB"/>
        </w:rPr>
        <w:t>a</w:t>
      </w:r>
      <w:r w:rsidRPr="00021BE4">
        <w:rPr>
          <w:lang w:val="en-GB"/>
        </w:rPr>
        <w:t xml:space="preserve">sis on context is important form the point of view of learning. </w:t>
      </w:r>
      <w:proofErr w:type="spellStart"/>
      <w:r w:rsidRPr="00021BE4">
        <w:rPr>
          <w:lang w:val="en-GB"/>
        </w:rPr>
        <w:t>Bransford</w:t>
      </w:r>
      <w:proofErr w:type="spellEnd"/>
      <w:r w:rsidRPr="00021BE4">
        <w:rPr>
          <w:lang w:val="en-GB"/>
        </w:rPr>
        <w:t>, Brown, &amp; Cocking (2000) emphasise that the meaning of concepts b</w:t>
      </w:r>
      <w:r w:rsidRPr="00021BE4">
        <w:rPr>
          <w:lang w:val="en-GB"/>
        </w:rPr>
        <w:t>e</w:t>
      </w:r>
      <w:r w:rsidRPr="00021BE4">
        <w:rPr>
          <w:lang w:val="en-GB"/>
        </w:rPr>
        <w:t>comes broader if a student meets the concept in different contexts. Mor</w:t>
      </w:r>
      <w:r w:rsidRPr="00021BE4">
        <w:rPr>
          <w:lang w:val="en-GB"/>
        </w:rPr>
        <w:t>e</w:t>
      </w:r>
      <w:r w:rsidRPr="00021BE4">
        <w:rPr>
          <w:lang w:val="en-GB"/>
        </w:rPr>
        <w:t xml:space="preserve">over, the context has an influence to student interest (Cordova &amp; </w:t>
      </w:r>
      <w:proofErr w:type="spellStart"/>
      <w:r w:rsidRPr="00021BE4">
        <w:rPr>
          <w:lang w:val="en-GB"/>
        </w:rPr>
        <w:t>Lepper</w:t>
      </w:r>
      <w:proofErr w:type="spellEnd"/>
      <w:r w:rsidRPr="00021BE4">
        <w:rPr>
          <w:lang w:val="en-GB"/>
        </w:rPr>
        <w:t xml:space="preserve">, 1996; Bennett, Hogarth, &amp; </w:t>
      </w:r>
      <w:proofErr w:type="spellStart"/>
      <w:r w:rsidRPr="00021BE4">
        <w:rPr>
          <w:lang w:val="en-GB"/>
        </w:rPr>
        <w:t>Lubben</w:t>
      </w:r>
      <w:proofErr w:type="spellEnd"/>
      <w:r w:rsidRPr="00021BE4">
        <w:rPr>
          <w:lang w:val="en-GB"/>
        </w:rPr>
        <w:t>, 2003).</w:t>
      </w:r>
    </w:p>
    <w:p w14:paraId="14E1A8F5" w14:textId="77777777" w:rsidR="00927653" w:rsidRPr="00021BE4" w:rsidRDefault="00927653" w:rsidP="00B70B97">
      <w:pPr>
        <w:pStyle w:val="Heading2"/>
        <w:rPr>
          <w:lang w:val="en-GB"/>
        </w:rPr>
      </w:pPr>
      <w:r w:rsidRPr="00021BE4">
        <w:rPr>
          <w:lang w:val="en-GB"/>
        </w:rPr>
        <w:t>The number of lesson hours indicates the importance of science as a school subject</w:t>
      </w:r>
    </w:p>
    <w:p w14:paraId="301B7DF2" w14:textId="50FC7629" w:rsidR="00927653" w:rsidRPr="00021BE4" w:rsidRDefault="00927653" w:rsidP="004871D6">
      <w:pPr>
        <w:rPr>
          <w:lang w:val="en-GB"/>
        </w:rPr>
      </w:pPr>
      <w:r w:rsidRPr="00021BE4">
        <w:rPr>
          <w:lang w:val="en-GB"/>
        </w:rPr>
        <w:t xml:space="preserve">Science is one of the major subjects in most education systems throughout the world. The </w:t>
      </w:r>
      <w:r w:rsidR="00134CDA" w:rsidRPr="00021BE4">
        <w:rPr>
          <w:lang w:val="en-GB"/>
        </w:rPr>
        <w:t>organization</w:t>
      </w:r>
      <w:r w:rsidRPr="00021BE4">
        <w:rPr>
          <w:lang w:val="en-GB"/>
        </w:rPr>
        <w:t xml:space="preserve"> and time allocation for science teaching r</w:t>
      </w:r>
      <w:r w:rsidRPr="00021BE4">
        <w:rPr>
          <w:lang w:val="en-GB"/>
        </w:rPr>
        <w:t>e</w:t>
      </w:r>
      <w:r w:rsidRPr="00021BE4">
        <w:rPr>
          <w:lang w:val="en-GB"/>
        </w:rPr>
        <w:t xml:space="preserve">flects the importance of science from the point of view of everyday and working life situations. In Finland, in grades 1–6 there are altogether 400 science lessons. Moreover, in Finland, the time allocation for science also includes the topics of geography and health education; and, therefore, less than 400 hours are allocated to the specific science subjects of biology, chemistry, and physics in Finland. In Thailand, the time allocation for primary school science education is 480 lessons. A comparison with other countries is rather difficult, because subjects are </w:t>
      </w:r>
      <w:r w:rsidR="00134CDA" w:rsidRPr="00021BE4">
        <w:rPr>
          <w:lang w:val="en-GB"/>
        </w:rPr>
        <w:t>organized</w:t>
      </w:r>
      <w:r w:rsidRPr="00021BE4">
        <w:rPr>
          <w:lang w:val="en-GB"/>
        </w:rPr>
        <w:t xml:space="preserve"> very differen</w:t>
      </w:r>
      <w:r w:rsidRPr="00021BE4">
        <w:rPr>
          <w:lang w:val="en-GB"/>
        </w:rPr>
        <w:t>t</w:t>
      </w:r>
      <w:r w:rsidRPr="00021BE4">
        <w:rPr>
          <w:lang w:val="en-GB"/>
        </w:rPr>
        <w:t xml:space="preserve">ly </w:t>
      </w:r>
      <w:r w:rsidR="0004793F">
        <w:rPr>
          <w:lang w:val="en-GB"/>
        </w:rPr>
        <w:t xml:space="preserve">across </w:t>
      </w:r>
      <w:r w:rsidRPr="00021BE4">
        <w:rPr>
          <w:lang w:val="en-GB"/>
        </w:rPr>
        <w:t>countries. For example, in Sweden, students are guaranteed 710 lessons (45 minutes per lesson) in science and technology from year 1 through year 6 (</w:t>
      </w:r>
      <w:proofErr w:type="spellStart"/>
      <w:r w:rsidRPr="00021BE4">
        <w:rPr>
          <w:lang w:val="en-GB"/>
        </w:rPr>
        <w:t>Lavonen</w:t>
      </w:r>
      <w:proofErr w:type="spellEnd"/>
      <w:r w:rsidRPr="00021BE4">
        <w:rPr>
          <w:lang w:val="en-GB"/>
        </w:rPr>
        <w:t xml:space="preserve">, Lie, Macdonald, </w:t>
      </w:r>
      <w:proofErr w:type="spellStart"/>
      <w:r w:rsidRPr="00021BE4">
        <w:rPr>
          <w:lang w:val="en-GB"/>
        </w:rPr>
        <w:t>Oscarsson</w:t>
      </w:r>
      <w:proofErr w:type="spellEnd"/>
      <w:r w:rsidRPr="00021BE4">
        <w:rPr>
          <w:lang w:val="en-GB"/>
        </w:rPr>
        <w:t xml:space="preserve">, </w:t>
      </w:r>
      <w:proofErr w:type="spellStart"/>
      <w:r w:rsidRPr="00021BE4">
        <w:rPr>
          <w:lang w:val="en-GB"/>
        </w:rPr>
        <w:t>Reistrup</w:t>
      </w:r>
      <w:proofErr w:type="spellEnd"/>
      <w:r w:rsidRPr="00021BE4">
        <w:rPr>
          <w:lang w:val="en-GB"/>
        </w:rPr>
        <w:t xml:space="preserve">, &amp; </w:t>
      </w:r>
      <w:proofErr w:type="spellStart"/>
      <w:r w:rsidRPr="00021BE4">
        <w:rPr>
          <w:lang w:val="en-GB"/>
        </w:rPr>
        <w:t>Søre</w:t>
      </w:r>
      <w:r w:rsidRPr="00021BE4">
        <w:rPr>
          <w:lang w:val="en-GB"/>
        </w:rPr>
        <w:t>n</w:t>
      </w:r>
      <w:r w:rsidRPr="00021BE4">
        <w:rPr>
          <w:lang w:val="en-GB"/>
        </w:rPr>
        <w:t>sen</w:t>
      </w:r>
      <w:proofErr w:type="spellEnd"/>
      <w:r w:rsidRPr="00021BE4">
        <w:rPr>
          <w:lang w:val="en-GB"/>
        </w:rPr>
        <w:t xml:space="preserve">, 2009). However, this number of hours includes both science and technology. Thus, in comparison, the number of science lesson hours is higher in Thailand than in Finland. </w:t>
      </w:r>
    </w:p>
    <w:p w14:paraId="29BB7692" w14:textId="77777777" w:rsidR="00927653" w:rsidRPr="00021BE4" w:rsidRDefault="00927653" w:rsidP="00134CDA">
      <w:pPr>
        <w:pStyle w:val="Heading2"/>
        <w:rPr>
          <w:lang w:val="en-GB"/>
        </w:rPr>
      </w:pPr>
      <w:r w:rsidRPr="00021BE4">
        <w:rPr>
          <w:lang w:val="en-GB"/>
        </w:rPr>
        <w:t xml:space="preserve">Curriculum and the PISA </w:t>
      </w:r>
    </w:p>
    <w:p w14:paraId="17C087B9" w14:textId="77777777" w:rsidR="00927653" w:rsidRPr="00021BE4" w:rsidRDefault="00927653" w:rsidP="004871D6">
      <w:pPr>
        <w:rPr>
          <w:lang w:val="en-GB"/>
        </w:rPr>
      </w:pPr>
      <w:r w:rsidRPr="00021BE4">
        <w:rPr>
          <w:lang w:val="en-GB"/>
        </w:rPr>
        <w:t>The PISA 2009 results (OECD, 2010) demonstrate that the Finnish st</w:t>
      </w:r>
      <w:r w:rsidRPr="00021BE4">
        <w:rPr>
          <w:lang w:val="en-GB"/>
        </w:rPr>
        <w:t>u</w:t>
      </w:r>
      <w:r w:rsidRPr="00021BE4">
        <w:rPr>
          <w:lang w:val="en-GB"/>
        </w:rPr>
        <w:t>dents are among the highest and Thai students among the lowest perfor</w:t>
      </w:r>
      <w:r w:rsidRPr="00021BE4">
        <w:rPr>
          <w:lang w:val="en-GB"/>
        </w:rPr>
        <w:t>m</w:t>
      </w:r>
      <w:r w:rsidRPr="00021BE4">
        <w:rPr>
          <w:lang w:val="en-GB"/>
        </w:rPr>
        <w:t xml:space="preserve">ing students in PISA. Several researchers and scholars have studied the PISA framework and the PISA outcomes (Anderson et al., 2007; Rodger, 2009; Neumann, Fischer, &amp; </w:t>
      </w:r>
      <w:proofErr w:type="spellStart"/>
      <w:r w:rsidRPr="00021BE4">
        <w:rPr>
          <w:lang w:val="en-GB"/>
        </w:rPr>
        <w:t>Kauertz</w:t>
      </w:r>
      <w:proofErr w:type="spellEnd"/>
      <w:r w:rsidRPr="00021BE4">
        <w:rPr>
          <w:lang w:val="en-GB"/>
        </w:rPr>
        <w:t xml:space="preserve">, 2010; </w:t>
      </w:r>
      <w:proofErr w:type="spellStart"/>
      <w:r w:rsidRPr="00021BE4">
        <w:rPr>
          <w:lang w:val="en-GB"/>
        </w:rPr>
        <w:t>Drechsel</w:t>
      </w:r>
      <w:proofErr w:type="spellEnd"/>
      <w:r w:rsidRPr="00021BE4">
        <w:rPr>
          <w:lang w:val="en-GB"/>
        </w:rPr>
        <w:t xml:space="preserve">, </w:t>
      </w:r>
      <w:proofErr w:type="spellStart"/>
      <w:r w:rsidRPr="00021BE4">
        <w:rPr>
          <w:lang w:val="en-GB"/>
        </w:rPr>
        <w:t>Carstensen</w:t>
      </w:r>
      <w:proofErr w:type="spellEnd"/>
      <w:r w:rsidRPr="00021BE4">
        <w:rPr>
          <w:lang w:val="en-GB"/>
        </w:rPr>
        <w:t xml:space="preserve">, &amp; </w:t>
      </w:r>
      <w:proofErr w:type="spellStart"/>
      <w:r w:rsidRPr="00021BE4">
        <w:rPr>
          <w:lang w:val="en-GB"/>
        </w:rPr>
        <w:t>Pre</w:t>
      </w:r>
      <w:r w:rsidRPr="00021BE4">
        <w:rPr>
          <w:lang w:val="en-GB"/>
        </w:rPr>
        <w:t>n</w:t>
      </w:r>
      <w:r w:rsidRPr="00021BE4">
        <w:rPr>
          <w:lang w:val="en-GB"/>
        </w:rPr>
        <w:t>zel</w:t>
      </w:r>
      <w:proofErr w:type="spellEnd"/>
      <w:r w:rsidRPr="00021BE4">
        <w:rPr>
          <w:lang w:val="en-GB"/>
        </w:rPr>
        <w:t xml:space="preserve">, 2011). Although this paper focuses on primary science curricula, it belongs to PISA-related research. </w:t>
      </w:r>
    </w:p>
    <w:p w14:paraId="50237F06" w14:textId="45EAA52B" w:rsidR="00927653" w:rsidRPr="00021BE4" w:rsidRDefault="00927653" w:rsidP="00927653">
      <w:pPr>
        <w:pStyle w:val="BodyTextFirstIndent"/>
        <w:tabs>
          <w:tab w:val="left" w:pos="284"/>
        </w:tabs>
        <w:rPr>
          <w:lang w:val="en-GB"/>
        </w:rPr>
      </w:pPr>
      <w:r w:rsidRPr="00021BE4">
        <w:rPr>
          <w:lang w:val="en-GB"/>
        </w:rPr>
        <w:t>Finnish and Thai primary science curricula have several aspects sim</w:t>
      </w:r>
      <w:r w:rsidRPr="00021BE4">
        <w:rPr>
          <w:lang w:val="en-GB"/>
        </w:rPr>
        <w:t>i</w:t>
      </w:r>
      <w:r w:rsidRPr="00021BE4">
        <w:rPr>
          <w:lang w:val="en-GB"/>
        </w:rPr>
        <w:t>lar to PISA science framework. Therefore, it is understandable that Fin</w:t>
      </w:r>
      <w:r w:rsidRPr="00021BE4">
        <w:rPr>
          <w:lang w:val="en-GB"/>
        </w:rPr>
        <w:t>n</w:t>
      </w:r>
      <w:r w:rsidRPr="00021BE4">
        <w:rPr>
          <w:lang w:val="en-GB"/>
        </w:rPr>
        <w:t xml:space="preserve">ish students’ success in PISA </w:t>
      </w:r>
      <w:r w:rsidR="00C3275E">
        <w:rPr>
          <w:lang w:val="en-GB"/>
        </w:rPr>
        <w:t>has</w:t>
      </w:r>
      <w:r w:rsidRPr="00021BE4">
        <w:rPr>
          <w:lang w:val="en-GB"/>
        </w:rPr>
        <w:t xml:space="preserve"> been earlier explained partly by similar</w:t>
      </w:r>
      <w:r w:rsidRPr="00021BE4">
        <w:rPr>
          <w:lang w:val="en-GB"/>
        </w:rPr>
        <w:t>i</w:t>
      </w:r>
      <w:r w:rsidRPr="00021BE4">
        <w:rPr>
          <w:lang w:val="en-GB"/>
        </w:rPr>
        <w:t>ties between the Finnish curriculum and PISA science framework (</w:t>
      </w:r>
      <w:proofErr w:type="spellStart"/>
      <w:r w:rsidRPr="00021BE4">
        <w:rPr>
          <w:lang w:val="en-GB"/>
        </w:rPr>
        <w:t>L</w:t>
      </w:r>
      <w:r w:rsidRPr="00021BE4">
        <w:rPr>
          <w:lang w:val="en-GB"/>
        </w:rPr>
        <w:t>a</w:t>
      </w:r>
      <w:r w:rsidRPr="00021BE4">
        <w:rPr>
          <w:lang w:val="en-GB"/>
        </w:rPr>
        <w:t>vonen</w:t>
      </w:r>
      <w:proofErr w:type="spellEnd"/>
      <w:r w:rsidRPr="00021BE4">
        <w:rPr>
          <w:lang w:val="en-GB"/>
        </w:rPr>
        <w:t xml:space="preserve"> &amp; </w:t>
      </w:r>
      <w:proofErr w:type="spellStart"/>
      <w:r w:rsidRPr="00021BE4">
        <w:rPr>
          <w:lang w:val="en-GB"/>
        </w:rPr>
        <w:t>Laaksonen</w:t>
      </w:r>
      <w:proofErr w:type="spellEnd"/>
      <w:r w:rsidRPr="00021BE4">
        <w:rPr>
          <w:lang w:val="en-GB"/>
        </w:rPr>
        <w:t>, 2009). However, the analysis presented in this paper revealed that the Thai curriculum is more similar to PISA science fram</w:t>
      </w:r>
      <w:r w:rsidRPr="00021BE4">
        <w:rPr>
          <w:lang w:val="en-GB"/>
        </w:rPr>
        <w:t>e</w:t>
      </w:r>
      <w:r w:rsidRPr="00021BE4">
        <w:rPr>
          <w:lang w:val="en-GB"/>
        </w:rPr>
        <w:lastRenderedPageBreak/>
        <w:t>work than the Finnish curriculum is. Therefore, the implementation of the intended curriculum, for example, by teachers and textbook authors (hi</w:t>
      </w:r>
      <w:r w:rsidRPr="00021BE4">
        <w:rPr>
          <w:lang w:val="en-GB"/>
        </w:rPr>
        <w:t>d</w:t>
      </w:r>
      <w:r w:rsidRPr="00021BE4">
        <w:rPr>
          <w:lang w:val="en-GB"/>
        </w:rPr>
        <w:t xml:space="preserve">den, implicit or covert curriculum) could be more important for PISA success than </w:t>
      </w:r>
      <w:r w:rsidR="00C82A8E">
        <w:rPr>
          <w:lang w:val="en-GB"/>
        </w:rPr>
        <w:t xml:space="preserve">a </w:t>
      </w:r>
      <w:r w:rsidRPr="00021BE4">
        <w:rPr>
          <w:lang w:val="en-GB"/>
        </w:rPr>
        <w:t>national level curriculum as such. Nor does the number of lesson hours in science explain the results as such: Thai students spend more time in learning science than the Finnish students do.</w:t>
      </w:r>
    </w:p>
    <w:p w14:paraId="7CCCF992" w14:textId="67EEC40E" w:rsidR="00927653" w:rsidRPr="00021BE4" w:rsidRDefault="00927653" w:rsidP="00927653">
      <w:pPr>
        <w:pStyle w:val="BodyTextFirstIndent"/>
        <w:tabs>
          <w:tab w:val="left" w:pos="284"/>
        </w:tabs>
        <w:rPr>
          <w:lang w:val="en-GB"/>
        </w:rPr>
      </w:pPr>
      <w:r w:rsidRPr="00021BE4">
        <w:rPr>
          <w:lang w:val="en-GB"/>
        </w:rPr>
        <w:t xml:space="preserve">Possible reasons for the differences in PISA performance could be the availability of qualiﬁed science teachers, the student-teacher ratio, and the average class size. According to the PISA Thailand Project &amp; </w:t>
      </w:r>
      <w:proofErr w:type="spellStart"/>
      <w:r w:rsidRPr="00021BE4">
        <w:rPr>
          <w:lang w:val="en-GB"/>
        </w:rPr>
        <w:t>IPST</w:t>
      </w:r>
      <w:proofErr w:type="spellEnd"/>
      <w:r w:rsidRPr="00021BE4">
        <w:rPr>
          <w:lang w:val="en-GB"/>
        </w:rPr>
        <w:t xml:space="preserve"> (2009), there were 30 </w:t>
      </w:r>
      <w:r w:rsidR="00251E40">
        <w:rPr>
          <w:lang w:val="en-GB"/>
        </w:rPr>
        <w:t xml:space="preserve">per cent </w:t>
      </w:r>
      <w:r w:rsidRPr="00021BE4">
        <w:rPr>
          <w:lang w:val="en-GB"/>
        </w:rPr>
        <w:t>non-qualified science teachers in Thai schools. The OECD average of student-teacher ratio in primary class is about 11-16 students per teacher (OECD, 2011) while the Thai teacher has about 25 students (</w:t>
      </w:r>
      <w:proofErr w:type="spellStart"/>
      <w:r w:rsidRPr="00021BE4">
        <w:rPr>
          <w:lang w:val="en-GB"/>
        </w:rPr>
        <w:t>Atagi</w:t>
      </w:r>
      <w:proofErr w:type="spellEnd"/>
      <w:r w:rsidRPr="00021BE4">
        <w:rPr>
          <w:lang w:val="en-GB"/>
        </w:rPr>
        <w:t>, 2011). In Thailand, the average primary class size is 50 students per class (</w:t>
      </w:r>
      <w:proofErr w:type="spellStart"/>
      <w:r w:rsidRPr="00021BE4">
        <w:rPr>
          <w:lang w:val="en-GB"/>
        </w:rPr>
        <w:t>Wößmann</w:t>
      </w:r>
      <w:proofErr w:type="spellEnd"/>
      <w:r w:rsidRPr="00021BE4">
        <w:rPr>
          <w:lang w:val="en-GB"/>
        </w:rPr>
        <w:t>, 2003). In Finland, the average class size is fewer than 20 students per classroom (OECD, 2012). Cons</w:t>
      </w:r>
      <w:r w:rsidRPr="00021BE4">
        <w:rPr>
          <w:lang w:val="en-GB"/>
        </w:rPr>
        <w:t>e</w:t>
      </w:r>
      <w:r w:rsidRPr="00021BE4">
        <w:rPr>
          <w:lang w:val="en-GB"/>
        </w:rPr>
        <w:t xml:space="preserve">quently, the number of students in a classroom affects certainly how much time the teacher is able to focus on individual students and their specific needs rather than on the group as a whole. Furthermore, it can matter for student’s achievement as well (Ehrenberg et al, 2010).  </w:t>
      </w:r>
    </w:p>
    <w:p w14:paraId="5E8F418F" w14:textId="3712398C" w:rsidR="00927653" w:rsidRPr="00021BE4" w:rsidRDefault="00927653" w:rsidP="00927653">
      <w:pPr>
        <w:pStyle w:val="BodyTextFirstIndent"/>
        <w:tabs>
          <w:tab w:val="left" w:pos="284"/>
        </w:tabs>
        <w:rPr>
          <w:lang w:val="en-GB"/>
        </w:rPr>
      </w:pPr>
      <w:r w:rsidRPr="00021BE4">
        <w:rPr>
          <w:lang w:val="en-GB"/>
        </w:rPr>
        <w:t>A prominent issue that has to be taken into account is that the PISA assessment is for 15-year-old students, but this paper presents the compa</w:t>
      </w:r>
      <w:r w:rsidRPr="00021BE4">
        <w:rPr>
          <w:lang w:val="en-GB"/>
        </w:rPr>
        <w:t>r</w:t>
      </w:r>
      <w:r w:rsidRPr="00021BE4">
        <w:rPr>
          <w:lang w:val="en-GB"/>
        </w:rPr>
        <w:t>ative analysis of curriculum for students at a primary level. Referring to the science curricula analysis, the results showed that the contents of both Finnish and Thai science curricula at the primary level were in accordance with the PISA 2006 Scientific Literacy Framework, but the Thai curric</w:t>
      </w:r>
      <w:r w:rsidRPr="00021BE4">
        <w:rPr>
          <w:lang w:val="en-GB"/>
        </w:rPr>
        <w:t>u</w:t>
      </w:r>
      <w:r w:rsidRPr="00021BE4">
        <w:rPr>
          <w:lang w:val="en-GB"/>
        </w:rPr>
        <w:t>lum fit</w:t>
      </w:r>
      <w:r w:rsidR="00BE2DF4">
        <w:rPr>
          <w:lang w:val="en-GB"/>
        </w:rPr>
        <w:t>s</w:t>
      </w:r>
      <w:r w:rsidRPr="00021BE4">
        <w:rPr>
          <w:lang w:val="en-GB"/>
        </w:rPr>
        <w:t xml:space="preserve"> it better. This better fit is a consequence of the active role of the Institute for the Promotion of Teaching Science and Technology (</w:t>
      </w:r>
      <w:proofErr w:type="spellStart"/>
      <w:r w:rsidRPr="00021BE4">
        <w:rPr>
          <w:lang w:val="en-GB"/>
        </w:rPr>
        <w:t>IPST</w:t>
      </w:r>
      <w:proofErr w:type="spellEnd"/>
      <w:r w:rsidRPr="00021BE4">
        <w:rPr>
          <w:lang w:val="en-GB"/>
        </w:rPr>
        <w:t xml:space="preserve">), which has been responsible for science education in the Thai nation. </w:t>
      </w:r>
      <w:proofErr w:type="spellStart"/>
      <w:r w:rsidRPr="00021BE4">
        <w:rPr>
          <w:lang w:val="en-GB"/>
        </w:rPr>
        <w:t>IPST</w:t>
      </w:r>
      <w:proofErr w:type="spellEnd"/>
      <w:r w:rsidRPr="00021BE4">
        <w:rPr>
          <w:lang w:val="en-GB"/>
        </w:rPr>
        <w:t xml:space="preserve"> emphasises certain aspects for quality science teaching. They are an i</w:t>
      </w:r>
      <w:r w:rsidRPr="00021BE4">
        <w:rPr>
          <w:lang w:val="en-GB"/>
        </w:rPr>
        <w:t>n</w:t>
      </w:r>
      <w:r w:rsidRPr="00021BE4">
        <w:rPr>
          <w:lang w:val="en-GB"/>
        </w:rPr>
        <w:t>quiry-based teaching/learning process, a higher-order thinking process, a scientific process, and the use of information Technology (IT) for teac</w:t>
      </w:r>
      <w:r w:rsidRPr="00021BE4">
        <w:rPr>
          <w:lang w:val="en-GB"/>
        </w:rPr>
        <w:t>h</w:t>
      </w:r>
      <w:r w:rsidRPr="00021BE4">
        <w:rPr>
          <w:lang w:val="en-GB"/>
        </w:rPr>
        <w:t>ing and learning (</w:t>
      </w:r>
      <w:proofErr w:type="spellStart"/>
      <w:r w:rsidRPr="00021BE4">
        <w:rPr>
          <w:lang w:val="en-GB"/>
        </w:rPr>
        <w:t>Boonklurb</w:t>
      </w:r>
      <w:proofErr w:type="spellEnd"/>
      <w:r w:rsidRPr="00021BE4">
        <w:rPr>
          <w:lang w:val="en-GB"/>
        </w:rPr>
        <w:t xml:space="preserve">, 2000). The issues that have been emphasised are close to the PISA Scientific Literacy Framework. </w:t>
      </w:r>
    </w:p>
    <w:p w14:paraId="38D2FDF7" w14:textId="77777777" w:rsidR="00927653" w:rsidRPr="00021BE4" w:rsidRDefault="00927653" w:rsidP="00134CDA">
      <w:pPr>
        <w:pStyle w:val="Heading1"/>
        <w:rPr>
          <w:lang w:val="en-GB"/>
        </w:rPr>
      </w:pPr>
      <w:r w:rsidRPr="00021BE4">
        <w:rPr>
          <w:lang w:val="en-GB"/>
        </w:rPr>
        <w:t>Conclusions</w:t>
      </w:r>
    </w:p>
    <w:p w14:paraId="1165BF9B" w14:textId="77777777" w:rsidR="00927653" w:rsidRPr="00021BE4" w:rsidRDefault="00927653" w:rsidP="004871D6">
      <w:pPr>
        <w:rPr>
          <w:lang w:val="en-GB"/>
        </w:rPr>
      </w:pPr>
      <w:r w:rsidRPr="00021BE4">
        <w:rPr>
          <w:lang w:val="en-GB"/>
        </w:rPr>
        <w:t xml:space="preserve">The most interesting findings in our content analysis deal with the balance between concepts and processes. The Thai curriculum </w:t>
      </w:r>
      <w:r w:rsidR="004871D6" w:rsidRPr="00021BE4">
        <w:rPr>
          <w:lang w:val="en-GB"/>
        </w:rPr>
        <w:t>emphasizes</w:t>
      </w:r>
      <w:r w:rsidRPr="00021BE4">
        <w:rPr>
          <w:lang w:val="en-GB"/>
        </w:rPr>
        <w:t xml:space="preserve"> PISA-related processes while the Finnish curriculum </w:t>
      </w:r>
      <w:r w:rsidR="004871D6" w:rsidRPr="00021BE4">
        <w:rPr>
          <w:lang w:val="en-GB"/>
        </w:rPr>
        <w:t>emphasizes</w:t>
      </w:r>
      <w:r w:rsidRPr="00021BE4">
        <w:rPr>
          <w:lang w:val="en-GB"/>
        </w:rPr>
        <w:t xml:space="preserve"> concepts. A</w:t>
      </w:r>
      <w:r w:rsidRPr="00021BE4">
        <w:rPr>
          <w:lang w:val="en-GB"/>
        </w:rPr>
        <w:t>n</w:t>
      </w:r>
      <w:r w:rsidRPr="00021BE4">
        <w:rPr>
          <w:lang w:val="en-GB"/>
        </w:rPr>
        <w:t xml:space="preserve">other interesting finding is related to contexts. The Finnish curriculum </w:t>
      </w:r>
      <w:r w:rsidR="004871D6" w:rsidRPr="00021BE4">
        <w:rPr>
          <w:lang w:val="en-GB"/>
        </w:rPr>
        <w:t>emphasizes</w:t>
      </w:r>
      <w:r w:rsidRPr="00021BE4">
        <w:rPr>
          <w:lang w:val="en-GB"/>
        </w:rPr>
        <w:t xml:space="preserve"> contexts more than the Thai curriculum does. An appropriate context supports both learning and interest. However, the hidden or i</w:t>
      </w:r>
      <w:r w:rsidRPr="00021BE4">
        <w:rPr>
          <w:lang w:val="en-GB"/>
        </w:rPr>
        <w:t>m</w:t>
      </w:r>
      <w:r w:rsidRPr="00021BE4">
        <w:rPr>
          <w:lang w:val="en-GB"/>
        </w:rPr>
        <w:t xml:space="preserve">plicit curriculum or the way </w:t>
      </w:r>
      <w:proofErr w:type="gramStart"/>
      <w:r w:rsidRPr="00021BE4">
        <w:rPr>
          <w:lang w:val="en-GB"/>
        </w:rPr>
        <w:t>how</w:t>
      </w:r>
      <w:proofErr w:type="gramEnd"/>
      <w:r w:rsidRPr="00021BE4">
        <w:rPr>
          <w:lang w:val="en-GB"/>
        </w:rPr>
        <w:t xml:space="preserve"> qualified and unqualified teachers as well as textbook authors implement the curriculum has an influence on the </w:t>
      </w:r>
      <w:r w:rsidRPr="00021BE4">
        <w:rPr>
          <w:lang w:val="en-GB"/>
        </w:rPr>
        <w:lastRenderedPageBreak/>
        <w:t>learning outcomes. Consequently, both teachers and textbook authors should think about the balance between the learning of concepts and pr</w:t>
      </w:r>
      <w:r w:rsidRPr="00021BE4">
        <w:rPr>
          <w:lang w:val="en-GB"/>
        </w:rPr>
        <w:t>o</w:t>
      </w:r>
      <w:r w:rsidRPr="00021BE4">
        <w:rPr>
          <w:lang w:val="en-GB"/>
        </w:rPr>
        <w:t xml:space="preserve">cesses. Secondly, both should carefully think the contexts where they introduce concepts and processes. Moreover, the school context, like number of students in the classroom has an influence on outcomes.  </w:t>
      </w:r>
    </w:p>
    <w:p w14:paraId="07744CBE" w14:textId="77777777" w:rsidR="00927653" w:rsidRPr="00021BE4" w:rsidRDefault="00927653" w:rsidP="00927653">
      <w:pPr>
        <w:pStyle w:val="BodyTextFirstIndent"/>
        <w:tabs>
          <w:tab w:val="left" w:pos="284"/>
        </w:tabs>
        <w:rPr>
          <w:lang w:val="en-GB"/>
        </w:rPr>
      </w:pPr>
      <w:r w:rsidRPr="00021BE4">
        <w:rPr>
          <w:lang w:val="en-GB"/>
        </w:rPr>
        <w:t>Some ideas coming out from this paper could lead curriculum pla</w:t>
      </w:r>
      <w:r w:rsidRPr="00021BE4">
        <w:rPr>
          <w:lang w:val="en-GB"/>
        </w:rPr>
        <w:t>n</w:t>
      </w:r>
      <w:r w:rsidRPr="00021BE4">
        <w:rPr>
          <w:lang w:val="en-GB"/>
        </w:rPr>
        <w:t>ners or science educators to design the science curriculum through the perspective of the PISA Scientific Literacy Framework in the future. For further research, we will determine the relation between the science cu</w:t>
      </w:r>
      <w:r w:rsidRPr="00021BE4">
        <w:rPr>
          <w:lang w:val="en-GB"/>
        </w:rPr>
        <w:t>r</w:t>
      </w:r>
      <w:r w:rsidRPr="00021BE4">
        <w:rPr>
          <w:lang w:val="en-GB"/>
        </w:rPr>
        <w:t xml:space="preserve">ricula and science textbooks. Moreover, we will interview teachers in order to know more about the implementation of the curriculum. </w:t>
      </w:r>
    </w:p>
    <w:p w14:paraId="13B0C7AE" w14:textId="77777777" w:rsidR="00927653" w:rsidRPr="00021BE4" w:rsidRDefault="00927653" w:rsidP="00995C2B">
      <w:pPr>
        <w:pStyle w:val="Heading1"/>
        <w:rPr>
          <w:lang w:val="en-GB"/>
        </w:rPr>
      </w:pPr>
      <w:r w:rsidRPr="00021BE4">
        <w:rPr>
          <w:lang w:val="en-GB"/>
        </w:rPr>
        <w:t>Acknowledgements</w:t>
      </w:r>
    </w:p>
    <w:p w14:paraId="7FE90997" w14:textId="77777777" w:rsidR="00100BBA" w:rsidRPr="00021BE4" w:rsidRDefault="00927653" w:rsidP="004871D6">
      <w:pPr>
        <w:rPr>
          <w:lang w:val="en-GB"/>
        </w:rPr>
      </w:pPr>
      <w:r w:rsidRPr="00021BE4">
        <w:rPr>
          <w:lang w:val="en-GB"/>
        </w:rPr>
        <w:t xml:space="preserve">The </w:t>
      </w:r>
      <w:proofErr w:type="gramStart"/>
      <w:r w:rsidRPr="00021BE4">
        <w:rPr>
          <w:lang w:val="en-GB"/>
        </w:rPr>
        <w:t>research presented in this paper was supported by the Thailand Commission on Higher Education</w:t>
      </w:r>
      <w:proofErr w:type="gramEnd"/>
      <w:r w:rsidRPr="00021BE4">
        <w:rPr>
          <w:lang w:val="en-GB"/>
        </w:rPr>
        <w:t>.</w:t>
      </w:r>
    </w:p>
    <w:p w14:paraId="2A21EC94" w14:textId="43AE26CE" w:rsidR="000452FB" w:rsidRPr="00021BE4" w:rsidRDefault="00995C2B" w:rsidP="000452FB">
      <w:pPr>
        <w:pStyle w:val="Heading1"/>
        <w:rPr>
          <w:lang w:val="en-GB"/>
        </w:rPr>
      </w:pPr>
      <w:r>
        <w:rPr>
          <w:lang w:val="en-GB"/>
        </w:rPr>
        <w:t>R</w:t>
      </w:r>
      <w:r w:rsidRPr="00021BE4">
        <w:rPr>
          <w:lang w:val="en-GB"/>
        </w:rPr>
        <w:t>eferences</w:t>
      </w:r>
    </w:p>
    <w:p w14:paraId="727DB404" w14:textId="77777777" w:rsidR="000452FB" w:rsidRPr="00021BE4" w:rsidRDefault="000452FB" w:rsidP="000452FB">
      <w:pPr>
        <w:pStyle w:val="SEI-ReferenceList"/>
        <w:rPr>
          <w:rFonts w:ascii="Arial" w:hAnsi="Arial" w:cs="Arial"/>
          <w:color w:val="414241"/>
          <w:sz w:val="15"/>
          <w:szCs w:val="15"/>
          <w:shd w:val="clear" w:color="auto" w:fill="FFFFFF"/>
          <w:lang w:val="en-GB"/>
        </w:rPr>
      </w:pPr>
      <w:proofErr w:type="gramStart"/>
      <w:r w:rsidRPr="00021BE4">
        <w:rPr>
          <w:shd w:val="clear" w:color="auto" w:fill="FFFFFF"/>
          <w:lang w:val="en-GB"/>
        </w:rPr>
        <w:t xml:space="preserve">Anderson, </w:t>
      </w:r>
      <w:proofErr w:type="spellStart"/>
      <w:r w:rsidRPr="00021BE4">
        <w:rPr>
          <w:shd w:val="clear" w:color="auto" w:fill="FFFFFF"/>
          <w:lang w:val="en-GB"/>
        </w:rPr>
        <w:t>O.J</w:t>
      </w:r>
      <w:proofErr w:type="spellEnd"/>
      <w:r w:rsidRPr="00021BE4">
        <w:rPr>
          <w:shd w:val="clear" w:color="auto" w:fill="FFFFFF"/>
          <w:lang w:val="en-GB"/>
        </w:rPr>
        <w:t>., Lin, H-S</w:t>
      </w:r>
      <w:r w:rsidRPr="00021BE4">
        <w:rPr>
          <w:rStyle w:val="apple-converted-space"/>
          <w:rFonts w:cs="Times New Roman"/>
          <w:szCs w:val="24"/>
          <w:shd w:val="clear" w:color="auto" w:fill="FFFFFF"/>
          <w:lang w:val="en-GB"/>
        </w:rPr>
        <w:t xml:space="preserve">, </w:t>
      </w:r>
      <w:proofErr w:type="spellStart"/>
      <w:r w:rsidRPr="00021BE4">
        <w:rPr>
          <w:rStyle w:val="apple-converted-space"/>
          <w:rFonts w:cs="Times New Roman"/>
          <w:szCs w:val="24"/>
          <w:shd w:val="clear" w:color="auto" w:fill="FFFFFF"/>
          <w:lang w:val="en-GB"/>
        </w:rPr>
        <w:t>Teagust</w:t>
      </w:r>
      <w:proofErr w:type="spellEnd"/>
      <w:r w:rsidRPr="00021BE4">
        <w:rPr>
          <w:rStyle w:val="apple-converted-space"/>
          <w:rFonts w:cs="Times New Roman"/>
          <w:szCs w:val="24"/>
          <w:shd w:val="clear" w:color="auto" w:fill="FFFFFF"/>
          <w:lang w:val="en-GB"/>
        </w:rPr>
        <w:t>, D. F., Ross, S. P. &amp; Yore, L. D. (2007).</w:t>
      </w:r>
      <w:proofErr w:type="gramEnd"/>
      <w:r w:rsidRPr="00021BE4">
        <w:rPr>
          <w:rStyle w:val="apple-converted-space"/>
          <w:rFonts w:cs="Times New Roman"/>
          <w:szCs w:val="24"/>
          <w:shd w:val="clear" w:color="auto" w:fill="FFFFFF"/>
          <w:lang w:val="en-GB"/>
        </w:rPr>
        <w:t xml:space="preserve">  </w:t>
      </w:r>
      <w:r w:rsidRPr="00021BE4">
        <w:rPr>
          <w:shd w:val="clear" w:color="auto" w:fill="FFFFFF"/>
          <w:lang w:val="en-GB"/>
        </w:rPr>
        <w:t>Using large-scale</w:t>
      </w:r>
      <w:r w:rsidRPr="00021BE4">
        <w:rPr>
          <w:rStyle w:val="apple-converted-space"/>
          <w:rFonts w:cs="Times New Roman"/>
          <w:szCs w:val="24"/>
          <w:shd w:val="clear" w:color="auto" w:fill="FFFFFF"/>
          <w:lang w:val="en-GB"/>
        </w:rPr>
        <w:t> </w:t>
      </w:r>
      <w:bookmarkStart w:id="1" w:name="Search_term_found"/>
      <w:r w:rsidRPr="00021BE4">
        <w:rPr>
          <w:lang w:val="en-GB"/>
        </w:rPr>
        <w:t>assessment</w:t>
      </w:r>
      <w:r w:rsidRPr="00021BE4">
        <w:rPr>
          <w:shd w:val="clear" w:color="auto" w:fill="FFFFFF"/>
          <w:lang w:val="en-GB"/>
        </w:rPr>
        <w:t xml:space="preserve"> datasets for research</w:t>
      </w:r>
      <w:r w:rsidRPr="00021BE4">
        <w:rPr>
          <w:rStyle w:val="apple-converted-space"/>
          <w:rFonts w:cs="Times New Roman"/>
          <w:szCs w:val="24"/>
          <w:shd w:val="clear" w:color="auto" w:fill="FFFFFF"/>
          <w:lang w:val="en-GB"/>
        </w:rPr>
        <w:t> </w:t>
      </w:r>
      <w:r w:rsidRPr="00021BE4">
        <w:rPr>
          <w:lang w:val="en-GB"/>
        </w:rPr>
        <w:t xml:space="preserve">in science </w:t>
      </w:r>
      <w:r w:rsidRPr="00021BE4">
        <w:rPr>
          <w:shd w:val="clear" w:color="auto" w:fill="FFFFFF"/>
          <w:lang w:val="en-GB"/>
        </w:rPr>
        <w:t xml:space="preserve">and mathematics </w:t>
      </w:r>
      <w:r w:rsidRPr="00021BE4">
        <w:rPr>
          <w:lang w:val="en-GB"/>
        </w:rPr>
        <w:t>education</w:t>
      </w:r>
      <w:r w:rsidRPr="00021BE4">
        <w:rPr>
          <w:shd w:val="clear" w:color="auto" w:fill="FFFFFF"/>
          <w:lang w:val="en-GB"/>
        </w:rPr>
        <w:t>: Programme for International st</w:t>
      </w:r>
      <w:r w:rsidRPr="00021BE4">
        <w:rPr>
          <w:shd w:val="clear" w:color="auto" w:fill="FFFFFF"/>
          <w:lang w:val="en-GB"/>
        </w:rPr>
        <w:t>u</w:t>
      </w:r>
      <w:r w:rsidRPr="00021BE4">
        <w:rPr>
          <w:shd w:val="clear" w:color="auto" w:fill="FFFFFF"/>
          <w:lang w:val="en-GB"/>
        </w:rPr>
        <w:t>dent</w:t>
      </w:r>
      <w:r w:rsidRPr="00021BE4">
        <w:rPr>
          <w:rStyle w:val="apple-converted-space"/>
          <w:rFonts w:cs="Times New Roman"/>
          <w:szCs w:val="24"/>
          <w:shd w:val="clear" w:color="auto" w:fill="FFFFFF"/>
          <w:lang w:val="en-GB"/>
        </w:rPr>
        <w:t> </w:t>
      </w:r>
      <w:bookmarkEnd w:id="1"/>
      <w:r w:rsidRPr="00021BE4">
        <w:rPr>
          <w:lang w:val="en-GB"/>
        </w:rPr>
        <w:t>assessment (PISA)</w:t>
      </w:r>
      <w:r w:rsidRPr="00021BE4">
        <w:rPr>
          <w:shd w:val="clear" w:color="auto" w:fill="FFFFFF"/>
          <w:lang w:val="en-GB"/>
        </w:rPr>
        <w:t>.</w:t>
      </w:r>
      <w:r w:rsidRPr="00021BE4">
        <w:rPr>
          <w:b/>
          <w:bCs/>
          <w:lang w:val="en-GB"/>
        </w:rPr>
        <w:t xml:space="preserve"> </w:t>
      </w:r>
      <w:proofErr w:type="gramStart"/>
      <w:r w:rsidRPr="00021BE4">
        <w:rPr>
          <w:i/>
          <w:iCs/>
          <w:shd w:val="clear" w:color="auto" w:fill="FFFFFF"/>
          <w:lang w:val="en-GB"/>
        </w:rPr>
        <w:t>International Journal of</w:t>
      </w:r>
      <w:r w:rsidRPr="00021BE4">
        <w:rPr>
          <w:rStyle w:val="apple-converted-space"/>
          <w:rFonts w:cs="Times New Roman"/>
          <w:i/>
          <w:iCs/>
          <w:szCs w:val="24"/>
          <w:shd w:val="clear" w:color="auto" w:fill="FFFFFF"/>
          <w:lang w:val="en-GB"/>
        </w:rPr>
        <w:t> </w:t>
      </w:r>
      <w:r w:rsidRPr="00021BE4">
        <w:rPr>
          <w:i/>
          <w:iCs/>
          <w:lang w:val="en-GB"/>
        </w:rPr>
        <w:t>Science</w:t>
      </w:r>
      <w:r w:rsidRPr="00021BE4">
        <w:rPr>
          <w:i/>
          <w:iCs/>
          <w:shd w:val="clear" w:color="auto" w:fill="FFFFFF"/>
          <w:lang w:val="en-GB"/>
        </w:rPr>
        <w:t xml:space="preserve"> &amp; Math</w:t>
      </w:r>
      <w:r w:rsidRPr="00021BE4">
        <w:rPr>
          <w:rStyle w:val="apple-converted-space"/>
          <w:rFonts w:cs="Times New Roman"/>
          <w:i/>
          <w:iCs/>
          <w:szCs w:val="24"/>
          <w:shd w:val="clear" w:color="auto" w:fill="FFFFFF"/>
          <w:lang w:val="en-GB"/>
        </w:rPr>
        <w:t> </w:t>
      </w:r>
      <w:r w:rsidRPr="00021BE4">
        <w:rPr>
          <w:i/>
          <w:iCs/>
          <w:shd w:val="clear" w:color="auto" w:fill="FFFFFF"/>
          <w:lang w:val="en-GB"/>
        </w:rPr>
        <w:t>Education</w:t>
      </w:r>
      <w:r w:rsidRPr="00021BE4">
        <w:rPr>
          <w:shd w:val="clear" w:color="auto" w:fill="FFFFFF"/>
          <w:lang w:val="en-GB"/>
        </w:rPr>
        <w:t>,</w:t>
      </w:r>
      <w:r w:rsidRPr="00BC2271">
        <w:rPr>
          <w:i/>
          <w:shd w:val="clear" w:color="auto" w:fill="FFFFFF"/>
          <w:lang w:val="en-GB"/>
        </w:rPr>
        <w:t xml:space="preserve"> 5</w:t>
      </w:r>
      <w:r w:rsidRPr="00021BE4">
        <w:rPr>
          <w:shd w:val="clear" w:color="auto" w:fill="FFFFFF"/>
          <w:lang w:val="en-GB"/>
        </w:rPr>
        <w:t>(4), 591-616.</w:t>
      </w:r>
      <w:proofErr w:type="gramEnd"/>
      <w:r w:rsidRPr="00021BE4">
        <w:rPr>
          <w:rFonts w:ascii="Arial" w:hAnsi="Arial" w:cs="Arial"/>
          <w:color w:val="414241"/>
          <w:sz w:val="15"/>
          <w:szCs w:val="15"/>
          <w:shd w:val="clear" w:color="auto" w:fill="FFFFFF"/>
          <w:lang w:val="en-GB"/>
        </w:rPr>
        <w:t xml:space="preserve"> </w:t>
      </w:r>
    </w:p>
    <w:p w14:paraId="5B6FFDE1" w14:textId="77777777" w:rsidR="000452FB" w:rsidRPr="00021BE4" w:rsidRDefault="000452FB" w:rsidP="000452FB">
      <w:pPr>
        <w:pStyle w:val="SEI-ReferenceList"/>
        <w:rPr>
          <w:lang w:val="en-GB"/>
        </w:rPr>
      </w:pPr>
      <w:proofErr w:type="spellStart"/>
      <w:r w:rsidRPr="00021BE4">
        <w:rPr>
          <w:lang w:val="en-GB"/>
        </w:rPr>
        <w:t>Asunta</w:t>
      </w:r>
      <w:proofErr w:type="spellEnd"/>
      <w:r w:rsidRPr="00021BE4">
        <w:rPr>
          <w:lang w:val="en-GB"/>
        </w:rPr>
        <w:t xml:space="preserve">, T. (1997). </w:t>
      </w:r>
      <w:proofErr w:type="gramStart"/>
      <w:r w:rsidRPr="00021BE4">
        <w:rPr>
          <w:lang w:val="en-GB"/>
        </w:rPr>
        <w:t>Primary science in Finland.</w:t>
      </w:r>
      <w:proofErr w:type="gramEnd"/>
      <w:r w:rsidRPr="00021BE4">
        <w:rPr>
          <w:lang w:val="en-GB"/>
        </w:rPr>
        <w:t xml:space="preserve"> </w:t>
      </w:r>
      <w:r w:rsidRPr="00021BE4">
        <w:rPr>
          <w:i/>
          <w:lang w:val="en-GB"/>
        </w:rPr>
        <w:t>Science Education Intern</w:t>
      </w:r>
      <w:r w:rsidRPr="00021BE4">
        <w:rPr>
          <w:i/>
          <w:lang w:val="en-GB"/>
        </w:rPr>
        <w:t>a</w:t>
      </w:r>
      <w:r w:rsidRPr="00021BE4">
        <w:rPr>
          <w:i/>
          <w:lang w:val="en-GB"/>
        </w:rPr>
        <w:t>tional, 8</w:t>
      </w:r>
      <w:r w:rsidRPr="00021BE4">
        <w:rPr>
          <w:lang w:val="en-GB"/>
        </w:rPr>
        <w:t xml:space="preserve"> (1), 7–9.</w:t>
      </w:r>
    </w:p>
    <w:p w14:paraId="726B8776" w14:textId="54744215" w:rsidR="000452FB" w:rsidRPr="00021BE4" w:rsidRDefault="000452FB" w:rsidP="000452FB">
      <w:pPr>
        <w:pStyle w:val="SEI-ReferenceList"/>
        <w:rPr>
          <w:lang w:val="en-GB"/>
        </w:rPr>
      </w:pPr>
      <w:proofErr w:type="spellStart"/>
      <w:r w:rsidRPr="00021BE4">
        <w:rPr>
          <w:lang w:val="en-GB"/>
        </w:rPr>
        <w:t>Atagi</w:t>
      </w:r>
      <w:proofErr w:type="spellEnd"/>
      <w:r w:rsidRPr="00021BE4">
        <w:rPr>
          <w:lang w:val="en-GB"/>
        </w:rPr>
        <w:t xml:space="preserve">, R. (2011). </w:t>
      </w:r>
      <w:r w:rsidRPr="00021BE4">
        <w:rPr>
          <w:i/>
          <w:iCs/>
          <w:lang w:val="en-GB"/>
        </w:rPr>
        <w:t>Secondary Teacher Policy Research in Asia: Secondary Teachers in Thailand. Bangkok</w:t>
      </w:r>
      <w:r w:rsidRPr="00021BE4">
        <w:rPr>
          <w:lang w:val="en-GB"/>
        </w:rPr>
        <w:t>: UNESCO. Retrieved from http://www.uis.unesco.org/Library/Documents/secondary-teacher-policy-research-asia-thailand-education-2011-en.pdf</w:t>
      </w:r>
    </w:p>
    <w:p w14:paraId="2238BB32" w14:textId="77777777" w:rsidR="000452FB" w:rsidRPr="00021BE4" w:rsidRDefault="000452FB" w:rsidP="000452FB">
      <w:pPr>
        <w:pStyle w:val="SEI-ReferenceList"/>
        <w:rPr>
          <w:lang w:val="en-GB"/>
        </w:rPr>
      </w:pPr>
      <w:proofErr w:type="gramStart"/>
      <w:r w:rsidRPr="00021BE4">
        <w:rPr>
          <w:lang w:val="en-GB"/>
        </w:rPr>
        <w:t xml:space="preserve">Bennett, J., Hogarth, S., &amp; </w:t>
      </w:r>
      <w:proofErr w:type="spellStart"/>
      <w:r w:rsidRPr="00021BE4">
        <w:rPr>
          <w:lang w:val="en-GB"/>
        </w:rPr>
        <w:t>Lubben</w:t>
      </w:r>
      <w:proofErr w:type="spellEnd"/>
      <w:r w:rsidRPr="00021BE4">
        <w:rPr>
          <w:lang w:val="en-GB"/>
        </w:rPr>
        <w:t>, F. (2003).</w:t>
      </w:r>
      <w:proofErr w:type="gramEnd"/>
      <w:r w:rsidRPr="00021BE4">
        <w:rPr>
          <w:lang w:val="en-GB"/>
        </w:rPr>
        <w:t xml:space="preserve"> </w:t>
      </w:r>
      <w:r w:rsidRPr="00021BE4">
        <w:rPr>
          <w:i/>
          <w:lang w:val="en-GB"/>
        </w:rPr>
        <w:t>A systematic review of the effects of context-based and Science-Technology-Society (</w:t>
      </w:r>
      <w:proofErr w:type="spellStart"/>
      <w:r w:rsidRPr="00021BE4">
        <w:rPr>
          <w:i/>
          <w:lang w:val="en-GB"/>
        </w:rPr>
        <w:t>STS</w:t>
      </w:r>
      <w:proofErr w:type="spellEnd"/>
      <w:r w:rsidRPr="00021BE4">
        <w:rPr>
          <w:i/>
          <w:lang w:val="en-GB"/>
        </w:rPr>
        <w:t>) a</w:t>
      </w:r>
      <w:r w:rsidRPr="00021BE4">
        <w:rPr>
          <w:i/>
          <w:lang w:val="en-GB"/>
        </w:rPr>
        <w:t>p</w:t>
      </w:r>
      <w:r w:rsidRPr="00021BE4">
        <w:rPr>
          <w:i/>
          <w:lang w:val="en-GB"/>
        </w:rPr>
        <w:t>proaches in the teaching of secondary science</w:t>
      </w:r>
      <w:r w:rsidRPr="00021BE4">
        <w:rPr>
          <w:lang w:val="en-GB"/>
        </w:rPr>
        <w:t>. Version 1.1 In: R</w:t>
      </w:r>
      <w:r w:rsidRPr="00021BE4">
        <w:rPr>
          <w:lang w:val="en-GB"/>
        </w:rPr>
        <w:t>e</w:t>
      </w:r>
      <w:r w:rsidRPr="00021BE4">
        <w:rPr>
          <w:lang w:val="en-GB"/>
        </w:rPr>
        <w:t xml:space="preserve">search Evidence in Education Library. London: </w:t>
      </w:r>
      <w:proofErr w:type="spellStart"/>
      <w:r w:rsidRPr="00021BE4">
        <w:rPr>
          <w:lang w:val="en-GB"/>
        </w:rPr>
        <w:t>EPPI</w:t>
      </w:r>
      <w:proofErr w:type="spellEnd"/>
      <w:r w:rsidRPr="00021BE4">
        <w:rPr>
          <w:lang w:val="en-GB"/>
        </w:rPr>
        <w:t xml:space="preserve">-Centre, Social Science Research Unit, </w:t>
      </w:r>
      <w:proofErr w:type="gramStart"/>
      <w:r w:rsidRPr="00021BE4">
        <w:rPr>
          <w:lang w:val="en-GB"/>
        </w:rPr>
        <w:t>Institute</w:t>
      </w:r>
      <w:proofErr w:type="gramEnd"/>
      <w:r w:rsidRPr="00021BE4">
        <w:rPr>
          <w:lang w:val="en-GB"/>
        </w:rPr>
        <w:t xml:space="preserve"> of Education. </w:t>
      </w:r>
    </w:p>
    <w:p w14:paraId="7572346B" w14:textId="77777777" w:rsidR="000452FB" w:rsidRPr="00021BE4" w:rsidRDefault="000452FB" w:rsidP="000452FB">
      <w:pPr>
        <w:pStyle w:val="SEI-ReferenceList"/>
        <w:rPr>
          <w:lang w:val="en-GB"/>
        </w:rPr>
      </w:pPr>
      <w:proofErr w:type="spellStart"/>
      <w:proofErr w:type="gramStart"/>
      <w:r w:rsidRPr="00021BE4">
        <w:rPr>
          <w:lang w:val="en-GB"/>
        </w:rPr>
        <w:t>Boonklurb</w:t>
      </w:r>
      <w:proofErr w:type="spellEnd"/>
      <w:r w:rsidRPr="00021BE4">
        <w:rPr>
          <w:lang w:val="en-GB"/>
        </w:rPr>
        <w:t>, N. (2000).</w:t>
      </w:r>
      <w:proofErr w:type="gramEnd"/>
      <w:r w:rsidRPr="00021BE4">
        <w:rPr>
          <w:lang w:val="en-GB"/>
        </w:rPr>
        <w:t xml:space="preserve"> Current trends and main concerns as regards sc</w:t>
      </w:r>
      <w:r w:rsidRPr="00021BE4">
        <w:rPr>
          <w:lang w:val="en-GB"/>
        </w:rPr>
        <w:t>i</w:t>
      </w:r>
      <w:r w:rsidRPr="00021BE4">
        <w:rPr>
          <w:lang w:val="en-GB"/>
        </w:rPr>
        <w:t>ence curriculum development and implementation in selected States in Asia. In M. Poisson (Ed)</w:t>
      </w:r>
      <w:proofErr w:type="gramStart"/>
      <w:r w:rsidRPr="00021BE4">
        <w:rPr>
          <w:lang w:val="en-GB"/>
        </w:rPr>
        <w:t>,.</w:t>
      </w:r>
      <w:proofErr w:type="gramEnd"/>
      <w:r w:rsidRPr="00021BE4">
        <w:rPr>
          <w:lang w:val="en-GB"/>
        </w:rPr>
        <w:t xml:space="preserve"> </w:t>
      </w:r>
      <w:r w:rsidRPr="00021BE4">
        <w:rPr>
          <w:i/>
          <w:iCs/>
          <w:lang w:val="en-GB"/>
        </w:rPr>
        <w:t>S</w:t>
      </w:r>
      <w:r w:rsidRPr="00021BE4">
        <w:rPr>
          <w:rStyle w:val="apple-style-span"/>
          <w:rFonts w:cs="Times New Roman"/>
          <w:szCs w:val="24"/>
          <w:lang w:val="en-GB"/>
        </w:rPr>
        <w:t>cience Education for Contemporary Society: Problems, Issues and Dilemmas. Final Report of the Intern</w:t>
      </w:r>
      <w:r w:rsidRPr="00021BE4">
        <w:rPr>
          <w:rStyle w:val="apple-style-span"/>
          <w:rFonts w:cs="Times New Roman"/>
          <w:szCs w:val="24"/>
          <w:lang w:val="en-GB"/>
        </w:rPr>
        <w:t>a</w:t>
      </w:r>
      <w:r w:rsidRPr="00021BE4">
        <w:rPr>
          <w:rStyle w:val="apple-style-span"/>
          <w:rFonts w:cs="Times New Roman"/>
          <w:szCs w:val="24"/>
          <w:lang w:val="en-GB"/>
        </w:rPr>
        <w:t>tional Workshop on the Reform in the Teaching of Science and Technology at Primary and Secondary Level in Asia: Comparative References to Europe (Beijing, China, March 27-31, 2000</w:t>
      </w:r>
      <w:r w:rsidRPr="00021BE4">
        <w:rPr>
          <w:i/>
          <w:iCs/>
          <w:lang w:val="en-GB"/>
        </w:rPr>
        <w:t>)</w:t>
      </w:r>
      <w:r w:rsidRPr="00021BE4">
        <w:rPr>
          <w:lang w:val="en-GB"/>
        </w:rPr>
        <w:t xml:space="preserve"> (</w:t>
      </w:r>
      <w:proofErr w:type="spellStart"/>
      <w:r w:rsidRPr="00021BE4">
        <w:rPr>
          <w:lang w:val="en-GB"/>
        </w:rPr>
        <w:t>pp.69</w:t>
      </w:r>
      <w:proofErr w:type="spellEnd"/>
      <w:r w:rsidRPr="00021BE4">
        <w:rPr>
          <w:lang w:val="en-GB"/>
        </w:rPr>
        <w:t xml:space="preserve">-71). </w:t>
      </w:r>
      <w:r w:rsidRPr="00021BE4">
        <w:rPr>
          <w:rStyle w:val="apple-style-span"/>
          <w:rFonts w:cs="Times New Roman"/>
          <w:szCs w:val="24"/>
          <w:lang w:val="en-GB"/>
        </w:rPr>
        <w:t>Geneva: International Bureau of Education</w:t>
      </w:r>
      <w:r w:rsidRPr="00021BE4">
        <w:rPr>
          <w:lang w:val="en-GB"/>
        </w:rPr>
        <w:t xml:space="preserve">. </w:t>
      </w:r>
    </w:p>
    <w:p w14:paraId="3951E31C" w14:textId="77777777" w:rsidR="000452FB" w:rsidRPr="00021BE4" w:rsidRDefault="000452FB" w:rsidP="000452FB">
      <w:pPr>
        <w:pStyle w:val="SEI-ReferenceList"/>
        <w:rPr>
          <w:lang w:val="en-GB"/>
        </w:rPr>
      </w:pPr>
      <w:proofErr w:type="spellStart"/>
      <w:proofErr w:type="gramStart"/>
      <w:r w:rsidRPr="00021BE4">
        <w:rPr>
          <w:lang w:val="en-GB"/>
        </w:rPr>
        <w:lastRenderedPageBreak/>
        <w:t>Bransford</w:t>
      </w:r>
      <w:proofErr w:type="spellEnd"/>
      <w:r w:rsidRPr="00021BE4">
        <w:rPr>
          <w:lang w:val="en-GB"/>
        </w:rPr>
        <w:t xml:space="preserve">, J.D., Brown, </w:t>
      </w:r>
      <w:proofErr w:type="spellStart"/>
      <w:r w:rsidRPr="00021BE4">
        <w:rPr>
          <w:lang w:val="en-GB"/>
        </w:rPr>
        <w:t>A.L</w:t>
      </w:r>
      <w:proofErr w:type="spellEnd"/>
      <w:r w:rsidRPr="00021BE4">
        <w:rPr>
          <w:lang w:val="en-GB"/>
        </w:rPr>
        <w:t xml:space="preserve">. &amp; Cocking, </w:t>
      </w:r>
      <w:proofErr w:type="spellStart"/>
      <w:r w:rsidRPr="00021BE4">
        <w:rPr>
          <w:lang w:val="en-GB"/>
        </w:rPr>
        <w:t>R.C</w:t>
      </w:r>
      <w:proofErr w:type="spellEnd"/>
      <w:r w:rsidRPr="00021BE4">
        <w:rPr>
          <w:lang w:val="en-GB"/>
        </w:rPr>
        <w:t>. (eds.) 2000.</w:t>
      </w:r>
      <w:proofErr w:type="gramEnd"/>
      <w:r w:rsidRPr="00021BE4">
        <w:rPr>
          <w:lang w:val="en-GB"/>
        </w:rPr>
        <w:t xml:space="preserve"> </w:t>
      </w:r>
      <w:r w:rsidRPr="00021BE4">
        <w:rPr>
          <w:i/>
          <w:iCs/>
          <w:lang w:val="en-GB"/>
        </w:rPr>
        <w:t xml:space="preserve">How people learn: Brain, mind, experience, and school. </w:t>
      </w:r>
      <w:r w:rsidRPr="00021BE4">
        <w:rPr>
          <w:lang w:val="en-GB"/>
        </w:rPr>
        <w:t>Washington, D.C.: N</w:t>
      </w:r>
      <w:r w:rsidRPr="00021BE4">
        <w:rPr>
          <w:lang w:val="en-GB"/>
        </w:rPr>
        <w:t>a</w:t>
      </w:r>
      <w:r w:rsidRPr="00021BE4">
        <w:rPr>
          <w:lang w:val="en-GB"/>
        </w:rPr>
        <w:t>tional Academy Press.</w:t>
      </w:r>
    </w:p>
    <w:p w14:paraId="158274ED" w14:textId="77777777" w:rsidR="000452FB" w:rsidRPr="00021BE4" w:rsidRDefault="000452FB" w:rsidP="000452FB">
      <w:pPr>
        <w:pStyle w:val="SEI-ReferenceList"/>
        <w:rPr>
          <w:lang w:val="en-GB"/>
        </w:rPr>
      </w:pPr>
      <w:proofErr w:type="spellStart"/>
      <w:r w:rsidRPr="00021BE4">
        <w:rPr>
          <w:lang w:val="en-GB"/>
        </w:rPr>
        <w:t>Chabalengula</w:t>
      </w:r>
      <w:proofErr w:type="spellEnd"/>
      <w:r w:rsidRPr="00021BE4">
        <w:rPr>
          <w:lang w:val="en-GB"/>
        </w:rPr>
        <w:t xml:space="preserve">, </w:t>
      </w:r>
      <w:proofErr w:type="spellStart"/>
      <w:r w:rsidRPr="00021BE4">
        <w:rPr>
          <w:lang w:val="en-GB"/>
        </w:rPr>
        <w:t>V.M</w:t>
      </w:r>
      <w:proofErr w:type="spellEnd"/>
      <w:r w:rsidRPr="00021BE4">
        <w:rPr>
          <w:lang w:val="en-GB"/>
        </w:rPr>
        <w:t xml:space="preserve">., &amp;, </w:t>
      </w:r>
      <w:proofErr w:type="spellStart"/>
      <w:r w:rsidRPr="00021BE4">
        <w:rPr>
          <w:lang w:val="en-GB"/>
        </w:rPr>
        <w:t>Mumba</w:t>
      </w:r>
      <w:proofErr w:type="spellEnd"/>
      <w:r w:rsidRPr="00021BE4">
        <w:rPr>
          <w:lang w:val="en-GB"/>
        </w:rPr>
        <w:t>, F. (2012). Inquiry-based science educ</w:t>
      </w:r>
      <w:r w:rsidRPr="00021BE4">
        <w:rPr>
          <w:lang w:val="en-GB"/>
        </w:rPr>
        <w:t>a</w:t>
      </w:r>
      <w:r w:rsidRPr="00021BE4">
        <w:rPr>
          <w:lang w:val="en-GB"/>
        </w:rPr>
        <w:t xml:space="preserve">tion: A scenario on Zambia’s high school science curriculum. </w:t>
      </w:r>
      <w:proofErr w:type="gramStart"/>
      <w:r w:rsidRPr="00021BE4">
        <w:rPr>
          <w:i/>
          <w:lang w:val="en-GB"/>
        </w:rPr>
        <w:t>Science Education International</w:t>
      </w:r>
      <w:r w:rsidRPr="00021BE4">
        <w:rPr>
          <w:lang w:val="en-GB"/>
        </w:rPr>
        <w:t>,</w:t>
      </w:r>
      <w:r w:rsidRPr="00BC2271">
        <w:rPr>
          <w:i/>
          <w:lang w:val="en-GB"/>
        </w:rPr>
        <w:t xml:space="preserve"> 23</w:t>
      </w:r>
      <w:r w:rsidRPr="00BC2271">
        <w:rPr>
          <w:lang w:val="en-GB"/>
        </w:rPr>
        <w:t>(</w:t>
      </w:r>
      <w:r w:rsidRPr="00021BE4">
        <w:rPr>
          <w:lang w:val="en-GB"/>
        </w:rPr>
        <w:t>4), 307-327.</w:t>
      </w:r>
      <w:proofErr w:type="gramEnd"/>
    </w:p>
    <w:p w14:paraId="48CC7413" w14:textId="77777777" w:rsidR="000452FB" w:rsidRPr="00021BE4" w:rsidRDefault="000452FB" w:rsidP="000452FB">
      <w:pPr>
        <w:pStyle w:val="SEI-ReferenceList"/>
        <w:rPr>
          <w:lang w:val="en-GB"/>
        </w:rPr>
      </w:pPr>
      <w:proofErr w:type="spellStart"/>
      <w:proofErr w:type="gramStart"/>
      <w:r w:rsidRPr="00021BE4">
        <w:rPr>
          <w:lang w:val="en-GB"/>
        </w:rPr>
        <w:t>Chandavimol</w:t>
      </w:r>
      <w:proofErr w:type="spellEnd"/>
      <w:r w:rsidRPr="00021BE4">
        <w:rPr>
          <w:lang w:val="en-GB"/>
        </w:rPr>
        <w:t>, M. Integrated science teaching in Thailand.</w:t>
      </w:r>
      <w:proofErr w:type="gramEnd"/>
      <w:r w:rsidRPr="00021BE4">
        <w:rPr>
          <w:lang w:val="en-GB"/>
        </w:rPr>
        <w:t xml:space="preserve"> </w:t>
      </w:r>
      <w:r w:rsidRPr="00021BE4">
        <w:rPr>
          <w:i/>
          <w:lang w:val="en-GB"/>
        </w:rPr>
        <w:t>Science Educ</w:t>
      </w:r>
      <w:r w:rsidRPr="00021BE4">
        <w:rPr>
          <w:i/>
          <w:lang w:val="en-GB"/>
        </w:rPr>
        <w:t>a</w:t>
      </w:r>
      <w:r w:rsidRPr="00021BE4">
        <w:rPr>
          <w:i/>
          <w:lang w:val="en-GB"/>
        </w:rPr>
        <w:t>tion International, 1</w:t>
      </w:r>
      <w:r w:rsidRPr="00021BE4">
        <w:rPr>
          <w:lang w:val="en-GB"/>
        </w:rPr>
        <w:t>(1), 9–10.</w:t>
      </w:r>
    </w:p>
    <w:p w14:paraId="668DDDC8" w14:textId="77777777" w:rsidR="000452FB" w:rsidRPr="00021BE4" w:rsidRDefault="000452FB" w:rsidP="000452FB">
      <w:pPr>
        <w:pStyle w:val="SEI-ReferenceList"/>
        <w:rPr>
          <w:lang w:val="en-GB"/>
        </w:rPr>
      </w:pPr>
      <w:r w:rsidRPr="00021BE4">
        <w:rPr>
          <w:spacing w:val="-5"/>
          <w:lang w:val="en-GB"/>
        </w:rPr>
        <w:t xml:space="preserve">Cordova, </w:t>
      </w:r>
      <w:proofErr w:type="spellStart"/>
      <w:r w:rsidRPr="00021BE4">
        <w:rPr>
          <w:spacing w:val="-5"/>
          <w:lang w:val="en-GB"/>
        </w:rPr>
        <w:t>D.I</w:t>
      </w:r>
      <w:proofErr w:type="spellEnd"/>
      <w:r w:rsidRPr="00021BE4">
        <w:rPr>
          <w:spacing w:val="-5"/>
          <w:lang w:val="en-GB"/>
        </w:rPr>
        <w:t xml:space="preserve">., &amp; </w:t>
      </w:r>
      <w:proofErr w:type="spellStart"/>
      <w:r w:rsidRPr="00021BE4">
        <w:rPr>
          <w:spacing w:val="-5"/>
          <w:lang w:val="en-GB"/>
        </w:rPr>
        <w:t>Lepper</w:t>
      </w:r>
      <w:proofErr w:type="spellEnd"/>
      <w:r w:rsidRPr="00021BE4">
        <w:rPr>
          <w:spacing w:val="-5"/>
          <w:lang w:val="en-GB"/>
        </w:rPr>
        <w:t xml:space="preserve">, </w:t>
      </w:r>
      <w:proofErr w:type="spellStart"/>
      <w:r w:rsidRPr="00021BE4">
        <w:rPr>
          <w:spacing w:val="-5"/>
          <w:lang w:val="en-GB"/>
        </w:rPr>
        <w:t>M.R</w:t>
      </w:r>
      <w:proofErr w:type="spellEnd"/>
      <w:r w:rsidRPr="00021BE4">
        <w:rPr>
          <w:spacing w:val="-5"/>
          <w:lang w:val="en-GB"/>
        </w:rPr>
        <w:t>. (1996). Intrinsic</w:t>
      </w:r>
      <w:r w:rsidRPr="00021BE4">
        <w:rPr>
          <w:lang w:val="en-GB"/>
        </w:rPr>
        <w:t xml:space="preserve"> motivation and the process of learning:  Beneficial effects of contextualization, personalization, and choice. </w:t>
      </w:r>
      <w:proofErr w:type="gramStart"/>
      <w:r w:rsidRPr="00021BE4">
        <w:rPr>
          <w:rStyle w:val="Emphasis"/>
          <w:szCs w:val="24"/>
          <w:lang w:val="en-GB"/>
        </w:rPr>
        <w:t>Journal of Educational Psychology</w:t>
      </w:r>
      <w:r w:rsidRPr="00021BE4">
        <w:rPr>
          <w:b/>
          <w:i/>
          <w:lang w:val="en-GB"/>
        </w:rPr>
        <w:t>,</w:t>
      </w:r>
      <w:r w:rsidRPr="00021BE4">
        <w:rPr>
          <w:i/>
          <w:lang w:val="en-GB"/>
        </w:rPr>
        <w:t xml:space="preserve"> 88</w:t>
      </w:r>
      <w:r w:rsidRPr="00021BE4">
        <w:rPr>
          <w:lang w:val="en-GB"/>
        </w:rPr>
        <w:t>, 715-730.</w:t>
      </w:r>
      <w:proofErr w:type="gramEnd"/>
    </w:p>
    <w:p w14:paraId="6B823C89" w14:textId="77777777" w:rsidR="000452FB" w:rsidRPr="00021BE4" w:rsidRDefault="000452FB" w:rsidP="000452FB">
      <w:pPr>
        <w:pStyle w:val="SEI-ReferenceList"/>
        <w:rPr>
          <w:b/>
          <w:bCs/>
          <w:lang w:val="en-GB"/>
        </w:rPr>
      </w:pPr>
      <w:proofErr w:type="spellStart"/>
      <w:proofErr w:type="gramStart"/>
      <w:r w:rsidRPr="00021BE4">
        <w:rPr>
          <w:lang w:val="en-GB"/>
        </w:rPr>
        <w:t>Drechsel</w:t>
      </w:r>
      <w:proofErr w:type="spellEnd"/>
      <w:r w:rsidRPr="00021BE4" w:rsidDel="00AF45B2">
        <w:rPr>
          <w:lang w:val="en-GB"/>
        </w:rPr>
        <w:t xml:space="preserve"> </w:t>
      </w:r>
      <w:r w:rsidRPr="00021BE4">
        <w:rPr>
          <w:lang w:val="en-GB"/>
        </w:rPr>
        <w:t>,</w:t>
      </w:r>
      <w:proofErr w:type="gramEnd"/>
      <w:r w:rsidRPr="00021BE4">
        <w:rPr>
          <w:lang w:val="en-GB"/>
        </w:rPr>
        <w:t xml:space="preserve"> B., </w:t>
      </w:r>
      <w:proofErr w:type="spellStart"/>
      <w:r w:rsidRPr="00021BE4">
        <w:rPr>
          <w:lang w:val="en-GB"/>
        </w:rPr>
        <w:t>Carstensen</w:t>
      </w:r>
      <w:proofErr w:type="spellEnd"/>
      <w:r w:rsidRPr="00021BE4">
        <w:rPr>
          <w:lang w:val="en-GB"/>
        </w:rPr>
        <w:t xml:space="preserve">, C., &amp; </w:t>
      </w:r>
      <w:proofErr w:type="spellStart"/>
      <w:r w:rsidRPr="00021BE4">
        <w:rPr>
          <w:lang w:val="en-GB"/>
        </w:rPr>
        <w:t>Prenzel</w:t>
      </w:r>
      <w:proofErr w:type="spellEnd"/>
      <w:r w:rsidRPr="00021BE4">
        <w:rPr>
          <w:lang w:val="en-GB"/>
        </w:rPr>
        <w:t>, M. (2011). A study of the e</w:t>
      </w:r>
      <w:r w:rsidRPr="00021BE4">
        <w:rPr>
          <w:lang w:val="en-GB"/>
        </w:rPr>
        <w:t>m</w:t>
      </w:r>
      <w:r w:rsidRPr="00021BE4">
        <w:rPr>
          <w:lang w:val="en-GB"/>
        </w:rPr>
        <w:t>bedded interest items </w:t>
      </w:r>
      <w:hyperlink r:id="rId16" w:tooltip="Press tab to jump to next link, including search term occurrences" w:history="1">
        <w:r w:rsidRPr="00021BE4">
          <w:rPr>
            <w:lang w:val="en-GB"/>
          </w:rPr>
          <w:t>in</w:t>
        </w:r>
      </w:hyperlink>
      <w:r w:rsidRPr="00021BE4">
        <w:rPr>
          <w:lang w:val="en-GB"/>
        </w:rPr>
        <w:t> the </w:t>
      </w:r>
      <w:hyperlink r:id="rId17" w:tooltip="Press tab to jump to next link, including search term occurrences" w:history="1">
        <w:r w:rsidRPr="00021BE4">
          <w:rPr>
            <w:lang w:val="en-GB"/>
          </w:rPr>
          <w:t>PISA</w:t>
        </w:r>
      </w:hyperlink>
      <w:r w:rsidRPr="00021BE4">
        <w:rPr>
          <w:lang w:val="en-GB"/>
        </w:rPr>
        <w:t> 2006 </w:t>
      </w:r>
      <w:hyperlink r:id="rId18" w:tooltip="Press tab to jump to next link, including search term occurrences" w:history="1">
        <w:r w:rsidRPr="00021BE4">
          <w:rPr>
            <w:lang w:val="en-GB"/>
          </w:rPr>
          <w:t>science</w:t>
        </w:r>
      </w:hyperlink>
      <w:r w:rsidRPr="00021BE4">
        <w:rPr>
          <w:lang w:val="en-GB"/>
        </w:rPr>
        <w:t xml:space="preserve"> </w:t>
      </w:r>
      <w:hyperlink r:id="rId19" w:tooltip="Press tab to jump to next link, including search term occurrences" w:history="1">
        <w:r w:rsidRPr="00021BE4">
          <w:rPr>
            <w:lang w:val="en-GB"/>
          </w:rPr>
          <w:t>assessment</w:t>
        </w:r>
      </w:hyperlink>
      <w:r w:rsidRPr="00021BE4">
        <w:rPr>
          <w:lang w:val="en-GB"/>
        </w:rPr>
        <w:t xml:space="preserve">. </w:t>
      </w:r>
      <w:proofErr w:type="gramStart"/>
      <w:r w:rsidRPr="00021BE4">
        <w:rPr>
          <w:i/>
          <w:iCs/>
          <w:lang w:val="en-GB"/>
        </w:rPr>
        <w:t>Intern</w:t>
      </w:r>
      <w:r w:rsidRPr="00021BE4">
        <w:rPr>
          <w:i/>
          <w:iCs/>
          <w:lang w:val="en-GB"/>
        </w:rPr>
        <w:t>a</w:t>
      </w:r>
      <w:r w:rsidRPr="00021BE4">
        <w:rPr>
          <w:i/>
          <w:iCs/>
          <w:lang w:val="en-GB"/>
        </w:rPr>
        <w:t>tional Journal of Science Education,</w:t>
      </w:r>
      <w:r w:rsidRPr="00BC2271">
        <w:rPr>
          <w:i/>
          <w:lang w:val="en-GB"/>
        </w:rPr>
        <w:t xml:space="preserve"> 33</w:t>
      </w:r>
      <w:r w:rsidRPr="00BC2271">
        <w:rPr>
          <w:lang w:val="en-GB"/>
        </w:rPr>
        <w:t>(</w:t>
      </w:r>
      <w:r w:rsidRPr="00021BE4">
        <w:rPr>
          <w:lang w:val="en-GB"/>
        </w:rPr>
        <w:t>1), 73-95.</w:t>
      </w:r>
      <w:proofErr w:type="gramEnd"/>
      <w:r w:rsidRPr="00021BE4">
        <w:rPr>
          <w:lang w:val="en-GB"/>
        </w:rPr>
        <w:t xml:space="preserve"> </w:t>
      </w:r>
    </w:p>
    <w:p w14:paraId="7E594FC6" w14:textId="77777777" w:rsidR="000452FB" w:rsidRPr="00021BE4" w:rsidRDefault="000452FB" w:rsidP="000452FB">
      <w:pPr>
        <w:pStyle w:val="SEI-ReferenceList"/>
        <w:rPr>
          <w:lang w:val="en-GB"/>
        </w:rPr>
      </w:pPr>
      <w:proofErr w:type="gramStart"/>
      <w:r w:rsidRPr="00021BE4">
        <w:rPr>
          <w:lang w:val="en-GB"/>
        </w:rPr>
        <w:t xml:space="preserve">Duggan, S., &amp; </w:t>
      </w:r>
      <w:proofErr w:type="spellStart"/>
      <w:r w:rsidRPr="00021BE4">
        <w:rPr>
          <w:lang w:val="en-GB"/>
        </w:rPr>
        <w:t>Gott</w:t>
      </w:r>
      <w:proofErr w:type="spellEnd"/>
      <w:r w:rsidRPr="00021BE4">
        <w:rPr>
          <w:lang w:val="en-GB"/>
        </w:rPr>
        <w:t>, R. (1995).</w:t>
      </w:r>
      <w:proofErr w:type="gramEnd"/>
      <w:r w:rsidRPr="00021BE4">
        <w:rPr>
          <w:lang w:val="en-GB"/>
        </w:rPr>
        <w:t xml:space="preserve"> </w:t>
      </w:r>
      <w:proofErr w:type="gramStart"/>
      <w:r w:rsidRPr="00021BE4">
        <w:rPr>
          <w:lang w:val="en-GB"/>
        </w:rPr>
        <w:t>The place of investigations in practical work in the UK national curriculum for science.</w:t>
      </w:r>
      <w:proofErr w:type="gramEnd"/>
      <w:r w:rsidRPr="00021BE4">
        <w:rPr>
          <w:lang w:val="en-GB"/>
        </w:rPr>
        <w:t xml:space="preserve"> </w:t>
      </w:r>
      <w:proofErr w:type="gramStart"/>
      <w:r w:rsidRPr="00021BE4">
        <w:rPr>
          <w:i/>
          <w:lang w:val="en-GB"/>
        </w:rPr>
        <w:t>International Jou</w:t>
      </w:r>
      <w:r w:rsidRPr="00021BE4">
        <w:rPr>
          <w:i/>
          <w:lang w:val="en-GB"/>
        </w:rPr>
        <w:t>r</w:t>
      </w:r>
      <w:r w:rsidRPr="00021BE4">
        <w:rPr>
          <w:i/>
          <w:lang w:val="en-GB"/>
        </w:rPr>
        <w:t>nal of Science Education, 17</w:t>
      </w:r>
      <w:r w:rsidRPr="00021BE4">
        <w:rPr>
          <w:lang w:val="en-GB"/>
        </w:rPr>
        <w:t>(2), 137- 147.</w:t>
      </w:r>
      <w:proofErr w:type="gramEnd"/>
    </w:p>
    <w:p w14:paraId="43565072" w14:textId="77777777" w:rsidR="000452FB" w:rsidRPr="00021BE4" w:rsidRDefault="000452FB" w:rsidP="000452FB">
      <w:pPr>
        <w:pStyle w:val="SEI-ReferenceList"/>
        <w:rPr>
          <w:bCs/>
          <w:lang w:val="en-GB"/>
        </w:rPr>
      </w:pPr>
      <w:r w:rsidRPr="00021BE4">
        <w:rPr>
          <w:bCs/>
          <w:lang w:val="en-GB"/>
        </w:rPr>
        <w:t xml:space="preserve">Ehrenberg, </w:t>
      </w:r>
      <w:proofErr w:type="spellStart"/>
      <w:r w:rsidRPr="00021BE4">
        <w:rPr>
          <w:bCs/>
          <w:lang w:val="en-GB"/>
        </w:rPr>
        <w:t>G.R</w:t>
      </w:r>
      <w:proofErr w:type="spellEnd"/>
      <w:r w:rsidRPr="00021BE4">
        <w:rPr>
          <w:bCs/>
          <w:lang w:val="en-GB"/>
        </w:rPr>
        <w:t xml:space="preserve">., Brewer, J.D., </w:t>
      </w:r>
      <w:proofErr w:type="spellStart"/>
      <w:r w:rsidRPr="00021BE4">
        <w:rPr>
          <w:bCs/>
          <w:lang w:val="en-GB"/>
        </w:rPr>
        <w:t>Gamoran</w:t>
      </w:r>
      <w:proofErr w:type="spellEnd"/>
      <w:r w:rsidRPr="00021BE4">
        <w:rPr>
          <w:bCs/>
          <w:lang w:val="en-GB"/>
        </w:rPr>
        <w:t xml:space="preserve">, A., &amp; </w:t>
      </w:r>
      <w:proofErr w:type="spellStart"/>
      <w:r w:rsidRPr="00021BE4">
        <w:rPr>
          <w:bCs/>
          <w:lang w:val="en-GB"/>
        </w:rPr>
        <w:t>Willms</w:t>
      </w:r>
      <w:proofErr w:type="spellEnd"/>
      <w:r w:rsidRPr="00021BE4">
        <w:rPr>
          <w:bCs/>
          <w:lang w:val="en-GB"/>
        </w:rPr>
        <w:t xml:space="preserve">, J. D. (2001). </w:t>
      </w:r>
      <w:proofErr w:type="gramStart"/>
      <w:r w:rsidRPr="00021BE4">
        <w:rPr>
          <w:bCs/>
          <w:lang w:val="en-GB"/>
        </w:rPr>
        <w:t>Class size and student achievement.</w:t>
      </w:r>
      <w:proofErr w:type="gramEnd"/>
      <w:r w:rsidRPr="00021BE4">
        <w:rPr>
          <w:bCs/>
          <w:lang w:val="en-GB"/>
        </w:rPr>
        <w:t xml:space="preserve"> </w:t>
      </w:r>
      <w:proofErr w:type="gramStart"/>
      <w:r w:rsidRPr="00021BE4">
        <w:rPr>
          <w:bCs/>
          <w:i/>
          <w:iCs/>
          <w:lang w:val="en-GB"/>
        </w:rPr>
        <w:t>American Psychological Study</w:t>
      </w:r>
      <w:r w:rsidRPr="00021BE4">
        <w:rPr>
          <w:bCs/>
          <w:lang w:val="en-GB"/>
        </w:rPr>
        <w:t>,</w:t>
      </w:r>
      <w:r w:rsidRPr="00BC2271">
        <w:rPr>
          <w:bCs/>
          <w:i/>
          <w:lang w:val="en-GB"/>
        </w:rPr>
        <w:t xml:space="preserve"> 2</w:t>
      </w:r>
      <w:r w:rsidRPr="00BC2271">
        <w:rPr>
          <w:bCs/>
          <w:lang w:val="en-GB"/>
        </w:rPr>
        <w:t>(</w:t>
      </w:r>
      <w:r w:rsidRPr="00021BE4">
        <w:rPr>
          <w:bCs/>
          <w:lang w:val="en-GB"/>
        </w:rPr>
        <w:t>1), 1-30.</w:t>
      </w:r>
      <w:proofErr w:type="gramEnd"/>
      <w:r w:rsidRPr="00021BE4">
        <w:rPr>
          <w:bCs/>
          <w:lang w:val="en-GB"/>
        </w:rPr>
        <w:t xml:space="preserve"> </w:t>
      </w:r>
    </w:p>
    <w:p w14:paraId="61590672" w14:textId="77777777" w:rsidR="000452FB" w:rsidRPr="00021BE4" w:rsidRDefault="000452FB" w:rsidP="000452FB">
      <w:pPr>
        <w:pStyle w:val="SEI-ReferenceList"/>
        <w:rPr>
          <w:lang w:val="en-GB"/>
        </w:rPr>
      </w:pPr>
      <w:proofErr w:type="spellStart"/>
      <w:proofErr w:type="gramStart"/>
      <w:r w:rsidRPr="00021BE4">
        <w:rPr>
          <w:lang w:val="en-GB"/>
        </w:rPr>
        <w:t>FNBE</w:t>
      </w:r>
      <w:proofErr w:type="spellEnd"/>
      <w:r w:rsidRPr="00021BE4">
        <w:rPr>
          <w:lang w:val="en-GB"/>
        </w:rPr>
        <w:t xml:space="preserve"> (1994).</w:t>
      </w:r>
      <w:proofErr w:type="gramEnd"/>
      <w:r w:rsidRPr="00021BE4">
        <w:rPr>
          <w:lang w:val="en-GB"/>
        </w:rPr>
        <w:t xml:space="preserve"> </w:t>
      </w:r>
      <w:proofErr w:type="gramStart"/>
      <w:r w:rsidRPr="00021BE4">
        <w:rPr>
          <w:i/>
          <w:iCs/>
          <w:lang w:val="en-GB"/>
        </w:rPr>
        <w:t>Framework curriculum for the comprehensive school (in Finland</w:t>
      </w:r>
      <w:r w:rsidRPr="00021BE4">
        <w:rPr>
          <w:lang w:val="en-GB"/>
        </w:rPr>
        <w:t>).</w:t>
      </w:r>
      <w:proofErr w:type="gramEnd"/>
      <w:r w:rsidRPr="00021BE4">
        <w:rPr>
          <w:lang w:val="en-GB"/>
        </w:rPr>
        <w:t xml:space="preserve"> Helsinki: State Printing Press and National Board of Ed</w:t>
      </w:r>
      <w:r w:rsidRPr="00021BE4">
        <w:rPr>
          <w:lang w:val="en-GB"/>
        </w:rPr>
        <w:t>u</w:t>
      </w:r>
      <w:r w:rsidRPr="00021BE4">
        <w:rPr>
          <w:lang w:val="en-GB"/>
        </w:rPr>
        <w:t>cation.</w:t>
      </w:r>
    </w:p>
    <w:p w14:paraId="2F5925DF" w14:textId="77777777" w:rsidR="000452FB" w:rsidRPr="00021BE4" w:rsidRDefault="000452FB" w:rsidP="000452FB">
      <w:pPr>
        <w:pStyle w:val="SEI-ReferenceList"/>
        <w:rPr>
          <w:lang w:val="en-GB"/>
        </w:rPr>
      </w:pPr>
      <w:proofErr w:type="spellStart"/>
      <w:proofErr w:type="gramStart"/>
      <w:r w:rsidRPr="00021BE4">
        <w:rPr>
          <w:lang w:val="en-GB"/>
        </w:rPr>
        <w:t>FNBE</w:t>
      </w:r>
      <w:proofErr w:type="spellEnd"/>
      <w:r w:rsidRPr="00021BE4">
        <w:rPr>
          <w:lang w:val="en-GB"/>
        </w:rPr>
        <w:t xml:space="preserve"> (2004).</w:t>
      </w:r>
      <w:proofErr w:type="gramEnd"/>
      <w:r w:rsidRPr="00021BE4">
        <w:rPr>
          <w:lang w:val="en-GB"/>
        </w:rPr>
        <w:t xml:space="preserve"> </w:t>
      </w:r>
      <w:proofErr w:type="gramStart"/>
      <w:r w:rsidRPr="00021BE4">
        <w:rPr>
          <w:i/>
          <w:lang w:val="en-GB"/>
        </w:rPr>
        <w:t>National core curriculum for basic education 2004</w:t>
      </w:r>
      <w:r w:rsidRPr="00021BE4">
        <w:rPr>
          <w:lang w:val="en-GB"/>
        </w:rPr>
        <w:t>.</w:t>
      </w:r>
      <w:proofErr w:type="gramEnd"/>
      <w:r w:rsidRPr="00021BE4">
        <w:rPr>
          <w:lang w:val="en-GB"/>
        </w:rPr>
        <w:t xml:space="preserve"> He</w:t>
      </w:r>
      <w:r w:rsidRPr="00021BE4">
        <w:rPr>
          <w:lang w:val="en-GB"/>
        </w:rPr>
        <w:t>l</w:t>
      </w:r>
      <w:r w:rsidRPr="00021BE4">
        <w:rPr>
          <w:lang w:val="en-GB"/>
        </w:rPr>
        <w:t xml:space="preserve">sinki: National Board of Education. </w:t>
      </w:r>
    </w:p>
    <w:p w14:paraId="0A0EA96B" w14:textId="77777777" w:rsidR="000452FB" w:rsidRPr="00021BE4" w:rsidRDefault="000452FB" w:rsidP="000452FB">
      <w:pPr>
        <w:pStyle w:val="SEI-ReferenceList"/>
        <w:rPr>
          <w:lang w:val="en-GB"/>
        </w:rPr>
      </w:pPr>
      <w:r w:rsidRPr="00021BE4">
        <w:rPr>
          <w:lang w:val="en-GB"/>
        </w:rPr>
        <w:t>Institute for the Promotion of Teaching Science and Technology (</w:t>
      </w:r>
      <w:proofErr w:type="spellStart"/>
      <w:r w:rsidRPr="00021BE4">
        <w:rPr>
          <w:lang w:val="en-GB"/>
        </w:rPr>
        <w:t>IPST</w:t>
      </w:r>
      <w:proofErr w:type="spellEnd"/>
      <w:r w:rsidRPr="00021BE4">
        <w:rPr>
          <w:lang w:val="en-GB"/>
        </w:rPr>
        <w:t>). (2002)</w:t>
      </w:r>
      <w:proofErr w:type="gramStart"/>
      <w:r w:rsidRPr="00021BE4">
        <w:rPr>
          <w:lang w:val="en-GB"/>
        </w:rPr>
        <w:t xml:space="preserve">. </w:t>
      </w:r>
      <w:r w:rsidRPr="00021BE4">
        <w:rPr>
          <w:i/>
          <w:iCs/>
          <w:lang w:val="en-GB"/>
        </w:rPr>
        <w:t>The manual of content of science learning</w:t>
      </w:r>
      <w:r w:rsidRPr="00021BE4">
        <w:rPr>
          <w:lang w:val="en-GB"/>
        </w:rPr>
        <w:t>.</w:t>
      </w:r>
      <w:proofErr w:type="gramEnd"/>
      <w:r w:rsidRPr="00021BE4">
        <w:rPr>
          <w:lang w:val="en-GB"/>
        </w:rPr>
        <w:t xml:space="preserve"> Bangkok: </w:t>
      </w:r>
      <w:proofErr w:type="spellStart"/>
      <w:r w:rsidRPr="00021BE4">
        <w:rPr>
          <w:lang w:val="en-GB"/>
        </w:rPr>
        <w:t>Curusaphaladphoa</w:t>
      </w:r>
      <w:proofErr w:type="spellEnd"/>
      <w:r w:rsidRPr="00021BE4">
        <w:rPr>
          <w:lang w:val="en-GB"/>
        </w:rPr>
        <w:t>.</w:t>
      </w:r>
    </w:p>
    <w:p w14:paraId="6F861355" w14:textId="77777777" w:rsidR="000452FB" w:rsidRPr="00021BE4" w:rsidRDefault="000452FB" w:rsidP="000452FB">
      <w:pPr>
        <w:pStyle w:val="SEI-ReferenceList"/>
        <w:rPr>
          <w:lang w:val="en-GB"/>
        </w:rPr>
      </w:pPr>
      <w:r w:rsidRPr="00021BE4">
        <w:rPr>
          <w:rFonts w:eastAsia="Calibri"/>
          <w:lang w:val="en-GB" w:eastAsia="fi-FI"/>
        </w:rPr>
        <w:t xml:space="preserve">Kelly, </w:t>
      </w:r>
      <w:proofErr w:type="spellStart"/>
      <w:r w:rsidRPr="00021BE4">
        <w:rPr>
          <w:rFonts w:eastAsia="Calibri"/>
          <w:lang w:val="en-GB" w:eastAsia="fi-FI"/>
        </w:rPr>
        <w:t>A.V</w:t>
      </w:r>
      <w:proofErr w:type="spellEnd"/>
      <w:r w:rsidRPr="00021BE4">
        <w:rPr>
          <w:rFonts w:eastAsia="Calibri"/>
          <w:lang w:val="en-GB" w:eastAsia="fi-FI"/>
        </w:rPr>
        <w:t xml:space="preserve">. (2009). </w:t>
      </w:r>
      <w:r w:rsidRPr="00021BE4">
        <w:rPr>
          <w:rFonts w:eastAsia="Calibri"/>
          <w:i/>
          <w:iCs/>
          <w:lang w:val="en-GB" w:eastAsia="fi-FI"/>
        </w:rPr>
        <w:t>The curriculum: Theory and practice</w:t>
      </w:r>
      <w:r w:rsidRPr="00021BE4">
        <w:rPr>
          <w:rFonts w:eastAsia="Calibri"/>
          <w:lang w:val="en-GB" w:eastAsia="fi-FI"/>
        </w:rPr>
        <w:t>. Los Angeles: Sage Publications.</w:t>
      </w:r>
    </w:p>
    <w:p w14:paraId="05A09D31" w14:textId="77777777" w:rsidR="000452FB" w:rsidRPr="00021BE4" w:rsidRDefault="000452FB" w:rsidP="000452FB">
      <w:pPr>
        <w:pStyle w:val="SEI-ReferenceList"/>
        <w:rPr>
          <w:rStyle w:val="apple-style-span"/>
          <w:rFonts w:cs="Times New Roman"/>
          <w:szCs w:val="24"/>
          <w:lang w:val="en-GB"/>
        </w:rPr>
      </w:pPr>
      <w:proofErr w:type="spellStart"/>
      <w:r w:rsidRPr="00021BE4">
        <w:rPr>
          <w:lang w:val="en-GB"/>
        </w:rPr>
        <w:t>Lavonen</w:t>
      </w:r>
      <w:proofErr w:type="spellEnd"/>
      <w:r w:rsidRPr="00021BE4">
        <w:rPr>
          <w:lang w:val="en-GB"/>
        </w:rPr>
        <w:t>, J. (2008)</w:t>
      </w:r>
      <w:proofErr w:type="gramStart"/>
      <w:r w:rsidRPr="00021BE4">
        <w:rPr>
          <w:lang w:val="en-GB"/>
        </w:rPr>
        <w:t>.</w:t>
      </w:r>
      <w:r w:rsidRPr="00021BE4">
        <w:rPr>
          <w:i/>
          <w:iCs/>
          <w:lang w:val="en-GB"/>
        </w:rPr>
        <w:t>Science</w:t>
      </w:r>
      <w:proofErr w:type="gramEnd"/>
      <w:r w:rsidRPr="00021BE4">
        <w:rPr>
          <w:i/>
          <w:iCs/>
          <w:lang w:val="en-GB"/>
        </w:rPr>
        <w:t xml:space="preserve"> literacy assessment. In </w:t>
      </w:r>
      <w:proofErr w:type="spellStart"/>
      <w:r w:rsidRPr="00021BE4">
        <w:rPr>
          <w:i/>
          <w:iCs/>
          <w:lang w:val="en-GB"/>
        </w:rPr>
        <w:t>PISA06</w:t>
      </w:r>
      <w:proofErr w:type="spellEnd"/>
      <w:r w:rsidRPr="00021BE4">
        <w:rPr>
          <w:i/>
          <w:iCs/>
          <w:lang w:val="en-GB"/>
        </w:rPr>
        <w:t xml:space="preserve"> Finland: ana</w:t>
      </w:r>
      <w:r w:rsidRPr="00021BE4">
        <w:rPr>
          <w:i/>
          <w:iCs/>
          <w:lang w:val="en-GB"/>
        </w:rPr>
        <w:t>l</w:t>
      </w:r>
      <w:r w:rsidRPr="00021BE4">
        <w:rPr>
          <w:i/>
          <w:iCs/>
          <w:lang w:val="en-GB"/>
        </w:rPr>
        <w:t>yses, reflections, explanations,</w:t>
      </w:r>
      <w:r w:rsidRPr="00021BE4">
        <w:rPr>
          <w:lang w:val="en-GB"/>
        </w:rPr>
        <w:t xml:space="preserve"> </w:t>
      </w:r>
      <w:proofErr w:type="gramStart"/>
      <w:r w:rsidRPr="00021BE4">
        <w:rPr>
          <w:lang w:val="en-GB"/>
        </w:rPr>
        <w:t>67</w:t>
      </w:r>
      <w:proofErr w:type="gramEnd"/>
      <w:r w:rsidRPr="00021BE4">
        <w:rPr>
          <w:lang w:val="en-GB"/>
        </w:rPr>
        <w:t>-109. Ministry of Education Publ</w:t>
      </w:r>
      <w:r w:rsidRPr="00021BE4">
        <w:rPr>
          <w:lang w:val="en-GB"/>
        </w:rPr>
        <w:t>i</w:t>
      </w:r>
      <w:r w:rsidRPr="00021BE4">
        <w:rPr>
          <w:lang w:val="en-GB"/>
        </w:rPr>
        <w:t>cations 2008:44. Centre for educational assessment, University of Helsinki.</w:t>
      </w:r>
    </w:p>
    <w:p w14:paraId="7DBB1745" w14:textId="77777777" w:rsidR="000452FB" w:rsidRPr="00021BE4" w:rsidRDefault="000452FB" w:rsidP="000452FB">
      <w:pPr>
        <w:pStyle w:val="SEI-ReferenceList"/>
        <w:rPr>
          <w:lang w:val="en-GB"/>
        </w:rPr>
      </w:pPr>
      <w:proofErr w:type="spellStart"/>
      <w:r w:rsidRPr="00021BE4">
        <w:rPr>
          <w:rStyle w:val="apple-style-span"/>
          <w:rFonts w:cs="Times New Roman"/>
          <w:szCs w:val="24"/>
          <w:lang w:val="en-GB"/>
        </w:rPr>
        <w:t>Lavonen</w:t>
      </w:r>
      <w:proofErr w:type="spellEnd"/>
      <w:r w:rsidRPr="00021BE4">
        <w:rPr>
          <w:rStyle w:val="apple-style-span"/>
          <w:rFonts w:cs="Times New Roman"/>
          <w:szCs w:val="24"/>
          <w:lang w:val="en-GB"/>
        </w:rPr>
        <w:t xml:space="preserve">, J., &amp; </w:t>
      </w:r>
      <w:proofErr w:type="spellStart"/>
      <w:r w:rsidRPr="00021BE4">
        <w:rPr>
          <w:rStyle w:val="apple-style-span"/>
          <w:rFonts w:cs="Times New Roman"/>
          <w:szCs w:val="24"/>
          <w:lang w:val="en-GB"/>
        </w:rPr>
        <w:t>Laaksonen</w:t>
      </w:r>
      <w:proofErr w:type="spellEnd"/>
      <w:r w:rsidRPr="00021BE4">
        <w:rPr>
          <w:rStyle w:val="apple-style-span"/>
          <w:rFonts w:cs="Times New Roman"/>
          <w:szCs w:val="24"/>
          <w:lang w:val="en-GB"/>
        </w:rPr>
        <w:t xml:space="preserve">, S. (2009). Context of teaching and learning school science in Finland: Reflections on PISA 2006 results. </w:t>
      </w:r>
      <w:proofErr w:type="gramStart"/>
      <w:r w:rsidRPr="00021BE4">
        <w:rPr>
          <w:rStyle w:val="apple-style-span"/>
          <w:rFonts w:cs="Times New Roman"/>
          <w:szCs w:val="24"/>
          <w:lang w:val="en-GB"/>
        </w:rPr>
        <w:t>Journal of Research in Science Teaching,</w:t>
      </w:r>
      <w:r w:rsidRPr="00BC2271">
        <w:rPr>
          <w:rStyle w:val="apple-style-span"/>
          <w:rFonts w:cs="Times New Roman"/>
          <w:i/>
          <w:szCs w:val="24"/>
          <w:lang w:val="en-GB"/>
        </w:rPr>
        <w:t xml:space="preserve"> 46</w:t>
      </w:r>
      <w:r w:rsidRPr="00BC2271">
        <w:rPr>
          <w:rStyle w:val="apple-style-span"/>
          <w:rFonts w:cs="Times New Roman"/>
          <w:szCs w:val="24"/>
          <w:lang w:val="en-GB"/>
        </w:rPr>
        <w:t>(</w:t>
      </w:r>
      <w:r w:rsidRPr="00021BE4">
        <w:rPr>
          <w:rStyle w:val="apple-style-span"/>
          <w:rFonts w:cs="Times New Roman"/>
          <w:szCs w:val="24"/>
          <w:lang w:val="en-GB"/>
        </w:rPr>
        <w:t>8), 922-944.</w:t>
      </w:r>
      <w:proofErr w:type="gramEnd"/>
    </w:p>
    <w:p w14:paraId="0D78B44C" w14:textId="77777777" w:rsidR="000452FB" w:rsidRPr="00021BE4" w:rsidRDefault="000452FB" w:rsidP="000452FB">
      <w:pPr>
        <w:pStyle w:val="SEI-ReferenceList"/>
        <w:rPr>
          <w:rFonts w:eastAsia="AngsanaNew"/>
          <w:lang w:val="en-GB"/>
        </w:rPr>
      </w:pPr>
      <w:proofErr w:type="spellStart"/>
      <w:r w:rsidRPr="00021BE4">
        <w:rPr>
          <w:lang w:val="en-GB"/>
        </w:rPr>
        <w:t>Lavonen</w:t>
      </w:r>
      <w:proofErr w:type="spellEnd"/>
      <w:r w:rsidRPr="00021BE4">
        <w:rPr>
          <w:lang w:val="en-GB"/>
        </w:rPr>
        <w:t xml:space="preserve">, J., Lie, S., Macdonald, A., </w:t>
      </w:r>
      <w:proofErr w:type="spellStart"/>
      <w:r w:rsidRPr="00021BE4">
        <w:rPr>
          <w:lang w:val="en-GB"/>
        </w:rPr>
        <w:t>Oscarsson</w:t>
      </w:r>
      <w:proofErr w:type="spellEnd"/>
      <w:r w:rsidRPr="00021BE4">
        <w:rPr>
          <w:lang w:val="en-GB"/>
        </w:rPr>
        <w:t xml:space="preserve">, M., </w:t>
      </w:r>
      <w:proofErr w:type="spellStart"/>
      <w:r w:rsidRPr="00021BE4">
        <w:rPr>
          <w:lang w:val="en-GB"/>
        </w:rPr>
        <w:t>Reistrup</w:t>
      </w:r>
      <w:proofErr w:type="spellEnd"/>
      <w:r w:rsidRPr="00021BE4">
        <w:rPr>
          <w:lang w:val="en-GB"/>
        </w:rPr>
        <w:t xml:space="preserve">, C., &amp; </w:t>
      </w:r>
      <w:proofErr w:type="spellStart"/>
      <w:r w:rsidRPr="00021BE4">
        <w:rPr>
          <w:lang w:val="en-GB"/>
        </w:rPr>
        <w:t>Sørensen</w:t>
      </w:r>
      <w:proofErr w:type="spellEnd"/>
      <w:r w:rsidRPr="00021BE4">
        <w:rPr>
          <w:lang w:val="en-GB"/>
        </w:rPr>
        <w:t xml:space="preserve">, H. (2009). </w:t>
      </w:r>
      <w:proofErr w:type="gramStart"/>
      <w:r w:rsidRPr="00021BE4">
        <w:rPr>
          <w:lang w:val="en-GB"/>
        </w:rPr>
        <w:t>Science education, the science curriculum and PISA 2006.</w:t>
      </w:r>
      <w:proofErr w:type="gramEnd"/>
      <w:r w:rsidRPr="00021BE4">
        <w:rPr>
          <w:lang w:val="en-GB"/>
        </w:rPr>
        <w:t xml:space="preserve"> </w:t>
      </w:r>
      <w:proofErr w:type="gramStart"/>
      <w:r w:rsidRPr="00021BE4">
        <w:rPr>
          <w:lang w:val="en-GB"/>
        </w:rPr>
        <w:t xml:space="preserve">In </w:t>
      </w:r>
      <w:proofErr w:type="spellStart"/>
      <w:r w:rsidRPr="00021BE4">
        <w:rPr>
          <w:lang w:val="en-GB"/>
        </w:rPr>
        <w:t>Matti</w:t>
      </w:r>
      <w:proofErr w:type="spellEnd"/>
      <w:r w:rsidRPr="00021BE4">
        <w:rPr>
          <w:lang w:val="en-GB"/>
        </w:rPr>
        <w:t>, T. (</w:t>
      </w:r>
      <w:proofErr w:type="spellStart"/>
      <w:r w:rsidRPr="00021BE4">
        <w:rPr>
          <w:lang w:val="en-GB"/>
        </w:rPr>
        <w:t>Eds</w:t>
      </w:r>
      <w:proofErr w:type="spellEnd"/>
      <w:r w:rsidRPr="00021BE4">
        <w:rPr>
          <w:lang w:val="en-GB"/>
        </w:rPr>
        <w:t>).</w:t>
      </w:r>
      <w:proofErr w:type="gramEnd"/>
      <w:r w:rsidRPr="00021BE4">
        <w:rPr>
          <w:lang w:val="en-GB"/>
        </w:rPr>
        <w:t xml:space="preserve"> </w:t>
      </w:r>
      <w:r w:rsidRPr="00021BE4">
        <w:rPr>
          <w:i/>
          <w:iCs/>
          <w:lang w:val="en-GB"/>
        </w:rPr>
        <w:t>Northern lights on PISA 2006: diffe</w:t>
      </w:r>
      <w:r w:rsidRPr="00021BE4">
        <w:rPr>
          <w:i/>
          <w:iCs/>
          <w:lang w:val="en-GB"/>
        </w:rPr>
        <w:t>r</w:t>
      </w:r>
      <w:r w:rsidRPr="00021BE4">
        <w:rPr>
          <w:i/>
          <w:iCs/>
          <w:lang w:val="en-GB"/>
        </w:rPr>
        <w:t xml:space="preserve">ences and similarities in the Nordic countries </w:t>
      </w:r>
      <w:r w:rsidRPr="00021BE4">
        <w:rPr>
          <w:lang w:val="en-GB"/>
        </w:rPr>
        <w:t>(pp. 31-57). Copenh</w:t>
      </w:r>
      <w:r w:rsidRPr="00021BE4">
        <w:rPr>
          <w:lang w:val="en-GB"/>
        </w:rPr>
        <w:t>a</w:t>
      </w:r>
      <w:r w:rsidRPr="00021BE4">
        <w:rPr>
          <w:lang w:val="en-GB"/>
        </w:rPr>
        <w:t xml:space="preserve">gen: </w:t>
      </w:r>
      <w:proofErr w:type="spellStart"/>
      <w:r w:rsidRPr="00021BE4">
        <w:rPr>
          <w:lang w:val="en-GB"/>
        </w:rPr>
        <w:t>Scanprint</w:t>
      </w:r>
      <w:proofErr w:type="spellEnd"/>
      <w:r w:rsidRPr="00021BE4">
        <w:rPr>
          <w:lang w:val="en-GB"/>
        </w:rPr>
        <w:t xml:space="preserve"> as.</w:t>
      </w:r>
    </w:p>
    <w:p w14:paraId="6AA96F65" w14:textId="77777777" w:rsidR="000452FB" w:rsidRPr="00021BE4" w:rsidRDefault="000452FB" w:rsidP="000452FB">
      <w:pPr>
        <w:pStyle w:val="SEI-ReferenceList"/>
        <w:rPr>
          <w:lang w:val="en-GB"/>
        </w:rPr>
      </w:pPr>
      <w:proofErr w:type="gramStart"/>
      <w:r w:rsidRPr="00021BE4">
        <w:rPr>
          <w:rFonts w:eastAsia="AngsanaNew"/>
          <w:lang w:val="en-GB"/>
        </w:rPr>
        <w:t>Ministry of Education.</w:t>
      </w:r>
      <w:proofErr w:type="gramEnd"/>
      <w:r w:rsidRPr="00021BE4">
        <w:rPr>
          <w:rFonts w:eastAsia="AngsanaNew"/>
          <w:lang w:val="en-GB"/>
        </w:rPr>
        <w:t xml:space="preserve"> (2008)</w:t>
      </w:r>
      <w:proofErr w:type="gramStart"/>
      <w:r w:rsidRPr="00021BE4">
        <w:rPr>
          <w:rFonts w:eastAsia="AngsanaNew"/>
          <w:lang w:val="en-GB"/>
        </w:rPr>
        <w:t xml:space="preserve">. </w:t>
      </w:r>
      <w:r w:rsidRPr="00021BE4">
        <w:rPr>
          <w:rFonts w:eastAsia="AngsanaNew"/>
          <w:i/>
          <w:iCs/>
          <w:lang w:val="en-GB"/>
        </w:rPr>
        <w:t xml:space="preserve">The Basic core curriculum education </w:t>
      </w:r>
      <w:proofErr w:type="spellStart"/>
      <w:r w:rsidRPr="00021BE4">
        <w:rPr>
          <w:rFonts w:eastAsia="AngsanaNew"/>
          <w:i/>
          <w:iCs/>
          <w:lang w:val="en-GB"/>
        </w:rPr>
        <w:t>B.E</w:t>
      </w:r>
      <w:proofErr w:type="spellEnd"/>
      <w:r w:rsidRPr="00021BE4">
        <w:rPr>
          <w:rFonts w:eastAsia="AngsanaNew"/>
          <w:i/>
          <w:iCs/>
          <w:lang w:val="en-GB"/>
        </w:rPr>
        <w:t>. 2551</w:t>
      </w:r>
      <w:r w:rsidRPr="00021BE4">
        <w:rPr>
          <w:rFonts w:eastAsia="AngsanaNew"/>
          <w:lang w:val="en-GB"/>
        </w:rPr>
        <w:t xml:space="preserve"> (</w:t>
      </w:r>
      <w:proofErr w:type="spellStart"/>
      <w:r w:rsidRPr="00021BE4">
        <w:rPr>
          <w:rFonts w:eastAsia="AngsanaNew"/>
          <w:lang w:val="en-GB"/>
        </w:rPr>
        <w:t>A.D.2008</w:t>
      </w:r>
      <w:proofErr w:type="spellEnd"/>
      <w:r w:rsidRPr="00021BE4">
        <w:rPr>
          <w:rFonts w:eastAsia="AngsanaNew"/>
          <w:lang w:val="en-GB"/>
        </w:rPr>
        <w:t>).</w:t>
      </w:r>
      <w:proofErr w:type="gramEnd"/>
      <w:r w:rsidRPr="00021BE4">
        <w:rPr>
          <w:rFonts w:eastAsia="AngsanaNew"/>
          <w:lang w:val="en-GB"/>
        </w:rPr>
        <w:t xml:space="preserve"> Bangkok: </w:t>
      </w:r>
      <w:proofErr w:type="spellStart"/>
      <w:r w:rsidRPr="00021BE4">
        <w:rPr>
          <w:rFonts w:eastAsia="AngsanaNew"/>
          <w:lang w:val="en-GB"/>
        </w:rPr>
        <w:t>Kurusapa</w:t>
      </w:r>
      <w:proofErr w:type="spellEnd"/>
      <w:r w:rsidRPr="00021BE4">
        <w:rPr>
          <w:rFonts w:eastAsia="AngsanaNew"/>
          <w:lang w:val="en-GB"/>
        </w:rPr>
        <w:t xml:space="preserve"> </w:t>
      </w:r>
      <w:proofErr w:type="spellStart"/>
      <w:r w:rsidRPr="00021BE4">
        <w:rPr>
          <w:rFonts w:eastAsia="AngsanaNew"/>
          <w:lang w:val="en-GB"/>
        </w:rPr>
        <w:t>Ladprao</w:t>
      </w:r>
      <w:proofErr w:type="spellEnd"/>
      <w:r w:rsidRPr="00021BE4">
        <w:rPr>
          <w:rFonts w:eastAsia="AngsanaNew"/>
          <w:lang w:val="en-GB"/>
        </w:rPr>
        <w:t xml:space="preserve"> Publishing</w:t>
      </w:r>
      <w:r w:rsidRPr="00021BE4">
        <w:rPr>
          <w:lang w:val="en-GB"/>
        </w:rPr>
        <w:t>.</w:t>
      </w:r>
    </w:p>
    <w:p w14:paraId="012360D8" w14:textId="349BC1CE" w:rsidR="000452FB" w:rsidRPr="00021BE4" w:rsidRDefault="000452FB" w:rsidP="000452FB">
      <w:pPr>
        <w:pStyle w:val="SEI-ReferenceList"/>
        <w:rPr>
          <w:lang w:val="en-GB"/>
        </w:rPr>
      </w:pPr>
      <w:proofErr w:type="gramStart"/>
      <w:r w:rsidRPr="00021BE4">
        <w:rPr>
          <w:rFonts w:eastAsia="AngsanaNew"/>
          <w:lang w:val="en-GB"/>
        </w:rPr>
        <w:lastRenderedPageBreak/>
        <w:t>Ministry of Education.</w:t>
      </w:r>
      <w:proofErr w:type="gramEnd"/>
      <w:r w:rsidRPr="00021BE4">
        <w:rPr>
          <w:rFonts w:eastAsia="AngsanaNew"/>
          <w:lang w:val="en-GB"/>
        </w:rPr>
        <w:t xml:space="preserve"> (2008). </w:t>
      </w:r>
      <w:r w:rsidRPr="00021BE4">
        <w:rPr>
          <w:rFonts w:eastAsia="AngsanaNew"/>
          <w:i/>
          <w:iCs/>
          <w:lang w:val="en-GB"/>
        </w:rPr>
        <w:t>Towards a learning society in Thailand: an introduction to education in Thailand</w:t>
      </w:r>
      <w:r w:rsidRPr="00021BE4">
        <w:rPr>
          <w:rFonts w:eastAsia="AngsanaNew"/>
          <w:lang w:val="en-GB"/>
        </w:rPr>
        <w:t xml:space="preserve">. </w:t>
      </w:r>
      <w:r w:rsidRPr="00021BE4">
        <w:rPr>
          <w:rStyle w:val="underrubrik1"/>
          <w:rFonts w:cs="Times New Roman"/>
          <w:szCs w:val="24"/>
          <w:lang w:val="en-GB"/>
        </w:rPr>
        <w:t>Retrieved</w:t>
      </w:r>
      <w:r w:rsidRPr="00021BE4">
        <w:rPr>
          <w:lang w:val="en-GB"/>
        </w:rPr>
        <w:t xml:space="preserve"> July 3, 2012, from http://www.bic.moe.go.th/fileadmin/BIC_Document/book/intro-ed08.pdf</w:t>
      </w:r>
    </w:p>
    <w:p w14:paraId="4546E834" w14:textId="215A2C6D" w:rsidR="000452FB" w:rsidRPr="00021BE4" w:rsidRDefault="000452FB" w:rsidP="000452FB">
      <w:pPr>
        <w:pStyle w:val="SEI-ReferenceList"/>
        <w:rPr>
          <w:lang w:val="en-GB"/>
        </w:rPr>
      </w:pPr>
      <w:proofErr w:type="spellStart"/>
      <w:r w:rsidRPr="00021BE4">
        <w:rPr>
          <w:lang w:val="en-GB"/>
        </w:rPr>
        <w:t>NCCBE</w:t>
      </w:r>
      <w:proofErr w:type="spellEnd"/>
      <w:r w:rsidRPr="00021BE4">
        <w:rPr>
          <w:lang w:val="en-GB"/>
        </w:rPr>
        <w:t xml:space="preserve">. (2004). </w:t>
      </w:r>
      <w:r w:rsidRPr="00021BE4">
        <w:rPr>
          <w:i/>
          <w:lang w:val="en-GB"/>
        </w:rPr>
        <w:t xml:space="preserve">National Core Curriculum for Basic Education </w:t>
      </w:r>
      <w:proofErr w:type="spellStart"/>
      <w:r w:rsidRPr="00021BE4">
        <w:rPr>
          <w:i/>
          <w:lang w:val="en-GB"/>
        </w:rPr>
        <w:t>2004</w:t>
      </w:r>
      <w:r w:rsidRPr="00021BE4">
        <w:rPr>
          <w:lang w:val="en-GB"/>
        </w:rPr>
        <w:t>.Helsinki</w:t>
      </w:r>
      <w:proofErr w:type="spellEnd"/>
      <w:r w:rsidRPr="00021BE4">
        <w:rPr>
          <w:lang w:val="en-GB"/>
        </w:rPr>
        <w:t xml:space="preserve">: National Board of Education. </w:t>
      </w:r>
      <w:proofErr w:type="gramStart"/>
      <w:r w:rsidRPr="00021BE4">
        <w:rPr>
          <w:rStyle w:val="underrubrik1"/>
          <w:rFonts w:cs="Times New Roman"/>
          <w:szCs w:val="24"/>
          <w:lang w:val="en-GB"/>
        </w:rPr>
        <w:t>Retrieved  June</w:t>
      </w:r>
      <w:proofErr w:type="gramEnd"/>
      <w:r w:rsidRPr="00021BE4">
        <w:rPr>
          <w:rStyle w:val="underrubrik1"/>
          <w:rFonts w:cs="Times New Roman"/>
          <w:szCs w:val="24"/>
          <w:lang w:val="en-GB"/>
        </w:rPr>
        <w:t xml:space="preserve"> 15 2012, from</w:t>
      </w:r>
      <w:r w:rsidRPr="00021BE4">
        <w:rPr>
          <w:lang w:val="en-GB"/>
        </w:rPr>
        <w:t xml:space="preserve"> </w:t>
      </w:r>
      <w:r w:rsidRPr="00021BE4">
        <w:rPr>
          <w:rFonts w:cs="Times New Roman"/>
          <w:szCs w:val="24"/>
          <w:lang w:val="en-GB"/>
        </w:rPr>
        <w:t>http://www.oph.fi/english/page.asp?path=447,27598,</w:t>
      </w:r>
      <w:r w:rsidR="00B23755">
        <w:rPr>
          <w:rFonts w:cs="Times New Roman"/>
          <w:szCs w:val="24"/>
          <w:lang w:val="en-GB"/>
        </w:rPr>
        <w:br/>
      </w:r>
      <w:r w:rsidRPr="00021BE4">
        <w:rPr>
          <w:rFonts w:cs="Times New Roman"/>
          <w:szCs w:val="24"/>
          <w:lang w:val="en-GB"/>
        </w:rPr>
        <w:t>37840,72101,72106</w:t>
      </w:r>
    </w:p>
    <w:p w14:paraId="4C46F366" w14:textId="77777777" w:rsidR="000452FB" w:rsidRPr="00021BE4" w:rsidRDefault="000452FB" w:rsidP="000452FB">
      <w:pPr>
        <w:pStyle w:val="SEI-ReferenceList"/>
        <w:rPr>
          <w:cs/>
          <w:lang w:val="en-GB" w:eastAsia="th-TH"/>
        </w:rPr>
      </w:pPr>
      <w:proofErr w:type="spellStart"/>
      <w:r w:rsidRPr="00021BE4">
        <w:rPr>
          <w:lang w:val="en-GB" w:eastAsia="th-TH"/>
        </w:rPr>
        <w:t>Neuendorf</w:t>
      </w:r>
      <w:proofErr w:type="spellEnd"/>
      <w:r w:rsidRPr="00021BE4">
        <w:rPr>
          <w:lang w:val="en-GB" w:eastAsia="th-TH"/>
        </w:rPr>
        <w:t xml:space="preserve">, K. (2002). </w:t>
      </w:r>
      <w:r w:rsidRPr="00021BE4">
        <w:rPr>
          <w:i/>
          <w:iCs/>
          <w:lang w:val="en-GB" w:eastAsia="th-TH"/>
        </w:rPr>
        <w:t>The Content Analysis Guidebook</w:t>
      </w:r>
      <w:r w:rsidRPr="00021BE4">
        <w:rPr>
          <w:lang w:val="en-GB" w:eastAsia="th-TH"/>
        </w:rPr>
        <w:t>, Thousand Oaks, CA: Sage Publications.</w:t>
      </w:r>
    </w:p>
    <w:p w14:paraId="76F322F4" w14:textId="1D7AFD81" w:rsidR="008121C5" w:rsidRDefault="008121C5" w:rsidP="000452FB">
      <w:pPr>
        <w:pStyle w:val="SEI-ReferenceList"/>
        <w:rPr>
          <w:lang w:val="en-GB"/>
        </w:rPr>
      </w:pPr>
      <w:proofErr w:type="gramStart"/>
      <w:r w:rsidRPr="008121C5">
        <w:t xml:space="preserve">Neumann, K., Fischer, H. E. &amp; </w:t>
      </w:r>
      <w:proofErr w:type="spellStart"/>
      <w:r w:rsidRPr="008121C5">
        <w:t>Kauertz</w:t>
      </w:r>
      <w:proofErr w:type="spellEnd"/>
      <w:r w:rsidRPr="008121C5">
        <w:t>, A. (2010).</w:t>
      </w:r>
      <w:proofErr w:type="gramEnd"/>
      <w:r w:rsidRPr="008121C5">
        <w:t xml:space="preserve"> From PISA to educ</w:t>
      </w:r>
      <w:r w:rsidRPr="008121C5">
        <w:t>a</w:t>
      </w:r>
      <w:r w:rsidRPr="008121C5">
        <w:t>tional standards: the impact of large-scale assessments on science e</w:t>
      </w:r>
      <w:r w:rsidRPr="008121C5">
        <w:t>d</w:t>
      </w:r>
      <w:r w:rsidRPr="008121C5">
        <w:t xml:space="preserve">ucation in Germany. </w:t>
      </w:r>
      <w:proofErr w:type="gramStart"/>
      <w:r w:rsidRPr="008121C5">
        <w:rPr>
          <w:i/>
        </w:rPr>
        <w:t>International Journal of Science and Mathema</w:t>
      </w:r>
      <w:r w:rsidRPr="008121C5">
        <w:rPr>
          <w:i/>
        </w:rPr>
        <w:t>t</w:t>
      </w:r>
      <w:r w:rsidRPr="008121C5">
        <w:rPr>
          <w:i/>
        </w:rPr>
        <w:t>ics Education, 8</w:t>
      </w:r>
      <w:r w:rsidRPr="008121C5">
        <w:t>(3), 545-563.</w:t>
      </w:r>
      <w:proofErr w:type="gramEnd"/>
    </w:p>
    <w:p w14:paraId="3502172E" w14:textId="02551490" w:rsidR="000452FB" w:rsidRPr="00021BE4" w:rsidRDefault="000452FB" w:rsidP="000452FB">
      <w:pPr>
        <w:pStyle w:val="SEI-ReferenceList"/>
        <w:rPr>
          <w:lang w:val="en-GB"/>
        </w:rPr>
      </w:pPr>
      <w:proofErr w:type="gramStart"/>
      <w:r w:rsidRPr="00021BE4">
        <w:rPr>
          <w:lang w:val="en-GB"/>
        </w:rPr>
        <w:t>OECD (2006).</w:t>
      </w:r>
      <w:proofErr w:type="gramEnd"/>
      <w:r w:rsidRPr="00021BE4">
        <w:rPr>
          <w:lang w:val="en-GB"/>
        </w:rPr>
        <w:t xml:space="preserve"> </w:t>
      </w:r>
      <w:r w:rsidRPr="00021BE4">
        <w:rPr>
          <w:i/>
          <w:lang w:val="en-GB"/>
        </w:rPr>
        <w:t>Assessing Scientific, Reading and Mathematical Literacy: A Framework for PISA 2006</w:t>
      </w:r>
      <w:r w:rsidRPr="00021BE4">
        <w:rPr>
          <w:lang w:val="en-GB"/>
        </w:rPr>
        <w:t>. Retrieved from http://</w:t>
      </w:r>
      <w:proofErr w:type="spellStart"/>
      <w:r w:rsidRPr="00021BE4">
        <w:rPr>
          <w:lang w:val="en-GB"/>
        </w:rPr>
        <w:t>www.oecd.org</w:t>
      </w:r>
      <w:proofErr w:type="spellEnd"/>
      <w:r w:rsidRPr="00021BE4">
        <w:rPr>
          <w:lang w:val="en-GB"/>
        </w:rPr>
        <w:t>/</w:t>
      </w:r>
      <w:r w:rsidR="003B0D63" w:rsidRPr="00021BE4">
        <w:rPr>
          <w:lang w:val="en-GB"/>
        </w:rPr>
        <w:br/>
      </w:r>
      <w:proofErr w:type="spellStart"/>
      <w:r w:rsidRPr="00021BE4">
        <w:rPr>
          <w:lang w:val="en-GB"/>
        </w:rPr>
        <w:t>pisa</w:t>
      </w:r>
      <w:proofErr w:type="spellEnd"/>
      <w:r w:rsidRPr="00021BE4">
        <w:rPr>
          <w:lang w:val="en-GB"/>
        </w:rPr>
        <w:t>/</w:t>
      </w:r>
      <w:proofErr w:type="spellStart"/>
      <w:r w:rsidRPr="00021BE4">
        <w:rPr>
          <w:lang w:val="en-GB"/>
        </w:rPr>
        <w:t>pisaproducts</w:t>
      </w:r>
      <w:proofErr w:type="spellEnd"/>
      <w:r w:rsidRPr="00021BE4">
        <w:rPr>
          <w:lang w:val="en-GB"/>
        </w:rPr>
        <w:t>/</w:t>
      </w:r>
      <w:proofErr w:type="spellStart"/>
      <w:r w:rsidRPr="00021BE4">
        <w:rPr>
          <w:lang w:val="en-GB"/>
        </w:rPr>
        <w:t>pisa2006</w:t>
      </w:r>
      <w:proofErr w:type="spellEnd"/>
      <w:r w:rsidRPr="00021BE4">
        <w:rPr>
          <w:lang w:val="en-GB"/>
        </w:rPr>
        <w:t>/</w:t>
      </w:r>
      <w:proofErr w:type="spellStart"/>
      <w:r w:rsidRPr="00021BE4">
        <w:rPr>
          <w:lang w:val="en-GB"/>
        </w:rPr>
        <w:t>37464175.pdf</w:t>
      </w:r>
      <w:proofErr w:type="spellEnd"/>
    </w:p>
    <w:p w14:paraId="2C401E92" w14:textId="77777777" w:rsidR="000452FB" w:rsidRPr="00021BE4" w:rsidRDefault="000452FB" w:rsidP="000452FB">
      <w:pPr>
        <w:pStyle w:val="SEI-ReferenceList"/>
        <w:rPr>
          <w:lang w:val="en-GB"/>
        </w:rPr>
      </w:pPr>
      <w:proofErr w:type="gramStart"/>
      <w:r w:rsidRPr="00021BE4">
        <w:rPr>
          <w:lang w:val="en-GB"/>
        </w:rPr>
        <w:t>OECD (2007).</w:t>
      </w:r>
      <w:proofErr w:type="gramEnd"/>
      <w:r w:rsidRPr="00021BE4">
        <w:rPr>
          <w:lang w:val="en-GB"/>
        </w:rPr>
        <w:t xml:space="preserve"> </w:t>
      </w:r>
      <w:r w:rsidRPr="00021BE4">
        <w:rPr>
          <w:i/>
          <w:lang w:val="en-GB"/>
        </w:rPr>
        <w:t>PISA 2006: Science Competencies for Tomorrow’s World, Volume 1: Analysis</w:t>
      </w:r>
      <w:r w:rsidRPr="00021BE4">
        <w:rPr>
          <w:lang w:val="en-GB"/>
        </w:rPr>
        <w:t xml:space="preserve">. Paris: OECD. </w:t>
      </w:r>
    </w:p>
    <w:p w14:paraId="32E19F3B" w14:textId="354517D2" w:rsidR="000452FB" w:rsidRPr="00021BE4" w:rsidRDefault="000452FB" w:rsidP="000452FB">
      <w:pPr>
        <w:pStyle w:val="SEI-ReferenceList"/>
        <w:rPr>
          <w:lang w:val="en-GB"/>
        </w:rPr>
      </w:pPr>
      <w:proofErr w:type="gramStart"/>
      <w:r w:rsidRPr="00021BE4">
        <w:rPr>
          <w:lang w:val="en-GB"/>
        </w:rPr>
        <w:t>OECD (2010).</w:t>
      </w:r>
      <w:proofErr w:type="gramEnd"/>
      <w:r w:rsidRPr="00021BE4">
        <w:rPr>
          <w:lang w:val="en-GB"/>
        </w:rPr>
        <w:t xml:space="preserve">  </w:t>
      </w:r>
      <w:r w:rsidRPr="00021BE4">
        <w:rPr>
          <w:i/>
          <w:iCs/>
          <w:lang w:val="en-GB"/>
        </w:rPr>
        <w:t>PISA 2009 Results: Executive Summary</w:t>
      </w:r>
      <w:r w:rsidRPr="00021BE4">
        <w:rPr>
          <w:lang w:val="en-GB"/>
        </w:rPr>
        <w:t>. Retrieved from http://</w:t>
      </w:r>
      <w:proofErr w:type="spellStart"/>
      <w:r w:rsidRPr="00021BE4">
        <w:rPr>
          <w:lang w:val="en-GB"/>
        </w:rPr>
        <w:t>www.oecd.org</w:t>
      </w:r>
      <w:proofErr w:type="spellEnd"/>
      <w:r w:rsidRPr="00021BE4">
        <w:rPr>
          <w:lang w:val="en-GB"/>
        </w:rPr>
        <w:t>/</w:t>
      </w:r>
      <w:proofErr w:type="spellStart"/>
      <w:r w:rsidRPr="00021BE4">
        <w:rPr>
          <w:lang w:val="en-GB"/>
        </w:rPr>
        <w:t>dataoecd</w:t>
      </w:r>
      <w:proofErr w:type="spellEnd"/>
      <w:r w:rsidRPr="00021BE4">
        <w:rPr>
          <w:lang w:val="en-GB"/>
        </w:rPr>
        <w:t>/34/60/</w:t>
      </w:r>
      <w:proofErr w:type="spellStart"/>
      <w:r w:rsidRPr="00021BE4">
        <w:rPr>
          <w:lang w:val="en-GB"/>
        </w:rPr>
        <w:t>46619703.pdf</w:t>
      </w:r>
      <w:proofErr w:type="spellEnd"/>
    </w:p>
    <w:p w14:paraId="14A66C42" w14:textId="586F6A9C" w:rsidR="000452FB" w:rsidRPr="00021BE4" w:rsidRDefault="000452FB" w:rsidP="000452FB">
      <w:pPr>
        <w:pStyle w:val="SEI-ReferenceList"/>
        <w:rPr>
          <w:lang w:val="en-GB"/>
        </w:rPr>
      </w:pPr>
      <w:proofErr w:type="gramStart"/>
      <w:r w:rsidRPr="00021BE4">
        <w:rPr>
          <w:shd w:val="clear" w:color="auto" w:fill="FFFFFF"/>
          <w:lang w:val="en-GB"/>
        </w:rPr>
        <w:t>OECD (2011)</w:t>
      </w:r>
      <w:r w:rsidR="00B23755">
        <w:rPr>
          <w:shd w:val="clear" w:color="auto" w:fill="FFFFFF"/>
          <w:lang w:val="en-GB"/>
        </w:rPr>
        <w:t>.</w:t>
      </w:r>
      <w:proofErr w:type="gramEnd"/>
      <w:r w:rsidRPr="00021BE4">
        <w:rPr>
          <w:shd w:val="clear" w:color="auto" w:fill="FFFFFF"/>
          <w:lang w:val="en-GB"/>
        </w:rPr>
        <w:t xml:space="preserve"> </w:t>
      </w:r>
      <w:r w:rsidRPr="00021BE4">
        <w:rPr>
          <w:i/>
          <w:iCs/>
          <w:shd w:val="clear" w:color="auto" w:fill="FFFFFF"/>
          <w:lang w:val="en-GB"/>
        </w:rPr>
        <w:t>Education at a Glance 2011: OECD Indicator</w:t>
      </w:r>
      <w:r w:rsidRPr="00021BE4">
        <w:rPr>
          <w:i/>
          <w:iCs/>
          <w:lang w:val="en-GB"/>
        </w:rPr>
        <w:t xml:space="preserve">s, </w:t>
      </w:r>
      <w:r w:rsidRPr="00021BE4">
        <w:rPr>
          <w:lang w:val="en-GB"/>
        </w:rPr>
        <w:t>OECD Publishing</w:t>
      </w:r>
      <w:r w:rsidRPr="00021BE4">
        <w:rPr>
          <w:i/>
          <w:iCs/>
          <w:lang w:val="en-GB"/>
        </w:rPr>
        <w:t>.</w:t>
      </w:r>
      <w:r w:rsidRPr="00021BE4">
        <w:rPr>
          <w:lang w:val="en-GB"/>
        </w:rPr>
        <w:t xml:space="preserve"> Retrieved from http://</w:t>
      </w:r>
      <w:proofErr w:type="spellStart"/>
      <w:r w:rsidRPr="00021BE4">
        <w:rPr>
          <w:lang w:val="en-GB"/>
        </w:rPr>
        <w:t>dx.doi.org</w:t>
      </w:r>
      <w:proofErr w:type="spellEnd"/>
      <w:r w:rsidRPr="00021BE4">
        <w:rPr>
          <w:lang w:val="en-GB"/>
        </w:rPr>
        <w:t>/10.1787/</w:t>
      </w:r>
      <w:proofErr w:type="spellStart"/>
      <w:r w:rsidRPr="00021BE4">
        <w:rPr>
          <w:lang w:val="en-GB"/>
        </w:rPr>
        <w:t>eag</w:t>
      </w:r>
      <w:proofErr w:type="spellEnd"/>
      <w:r w:rsidRPr="00021BE4">
        <w:rPr>
          <w:lang w:val="en-GB"/>
        </w:rPr>
        <w:t>-2011-en</w:t>
      </w:r>
    </w:p>
    <w:p w14:paraId="4F93E0F0" w14:textId="5DA45442" w:rsidR="000452FB" w:rsidRPr="00021BE4" w:rsidRDefault="00B23755" w:rsidP="000452FB">
      <w:pPr>
        <w:pStyle w:val="SEI-ReferenceList"/>
        <w:rPr>
          <w:lang w:val="en-GB"/>
        </w:rPr>
      </w:pPr>
      <w:proofErr w:type="gramStart"/>
      <w:r>
        <w:rPr>
          <w:lang w:val="en-GB"/>
        </w:rPr>
        <w:t>OECD (2012).</w:t>
      </w:r>
      <w:proofErr w:type="gramEnd"/>
      <w:r w:rsidR="000452FB" w:rsidRPr="00021BE4">
        <w:rPr>
          <w:lang w:val="en-GB"/>
        </w:rPr>
        <w:t xml:space="preserve"> </w:t>
      </w:r>
      <w:r w:rsidR="000452FB" w:rsidRPr="00021BE4">
        <w:rPr>
          <w:i/>
          <w:iCs/>
          <w:lang w:val="en-GB"/>
        </w:rPr>
        <w:t>“How many students are in each classroom?</w:t>
      </w:r>
      <w:proofErr w:type="gramStart"/>
      <w:r w:rsidR="000452FB" w:rsidRPr="00021BE4">
        <w:rPr>
          <w:i/>
          <w:iCs/>
          <w:lang w:val="en-GB"/>
        </w:rPr>
        <w:t>”,</w:t>
      </w:r>
      <w:proofErr w:type="gramEnd"/>
      <w:r w:rsidR="000452FB" w:rsidRPr="00021BE4">
        <w:rPr>
          <w:lang w:val="en-GB"/>
        </w:rPr>
        <w:t xml:space="preserve"> in Educ</w:t>
      </w:r>
      <w:r w:rsidR="000452FB" w:rsidRPr="00021BE4">
        <w:rPr>
          <w:lang w:val="en-GB"/>
        </w:rPr>
        <w:t>a</w:t>
      </w:r>
      <w:r w:rsidR="000452FB" w:rsidRPr="00021BE4">
        <w:rPr>
          <w:lang w:val="en-GB"/>
        </w:rPr>
        <w:t>tion at a Glance 2012: Highlights,</w:t>
      </w:r>
      <w:r w:rsidR="006B5CCD" w:rsidRPr="00021BE4">
        <w:rPr>
          <w:lang w:val="en-GB"/>
        </w:rPr>
        <w:t xml:space="preserve"> </w:t>
      </w:r>
      <w:r w:rsidR="000452FB" w:rsidRPr="00021BE4">
        <w:rPr>
          <w:lang w:val="en-GB"/>
        </w:rPr>
        <w:t xml:space="preserve">OECD Publishing. Retrieved from </w:t>
      </w:r>
      <w:r w:rsidR="000452FB" w:rsidRPr="00021BE4">
        <w:rPr>
          <w:rFonts w:cs="Times New Roman"/>
          <w:szCs w:val="24"/>
          <w:lang w:val="en-GB"/>
        </w:rPr>
        <w:t>http://</w:t>
      </w:r>
      <w:proofErr w:type="spellStart"/>
      <w:r w:rsidR="000452FB" w:rsidRPr="00021BE4">
        <w:rPr>
          <w:rFonts w:cs="Times New Roman"/>
          <w:szCs w:val="24"/>
          <w:lang w:val="en-GB"/>
        </w:rPr>
        <w:t>dx.doi.org</w:t>
      </w:r>
      <w:proofErr w:type="spellEnd"/>
      <w:r w:rsidR="000452FB" w:rsidRPr="00021BE4">
        <w:rPr>
          <w:rFonts w:cs="Times New Roman"/>
          <w:szCs w:val="24"/>
          <w:lang w:val="en-GB"/>
        </w:rPr>
        <w:t>/10.1787/</w:t>
      </w:r>
      <w:proofErr w:type="spellStart"/>
      <w:r w:rsidR="000452FB" w:rsidRPr="00021BE4">
        <w:rPr>
          <w:rFonts w:cs="Times New Roman"/>
          <w:szCs w:val="24"/>
          <w:lang w:val="en-GB"/>
        </w:rPr>
        <w:t>eag_highlights</w:t>
      </w:r>
      <w:proofErr w:type="spellEnd"/>
      <w:r w:rsidR="000452FB" w:rsidRPr="00021BE4">
        <w:rPr>
          <w:rFonts w:cs="Times New Roman"/>
          <w:szCs w:val="24"/>
          <w:lang w:val="en-GB"/>
        </w:rPr>
        <w:t>-2012-25-en</w:t>
      </w:r>
    </w:p>
    <w:p w14:paraId="77294388" w14:textId="77777777" w:rsidR="000452FB" w:rsidRPr="00021BE4" w:rsidRDefault="000452FB" w:rsidP="000452FB">
      <w:pPr>
        <w:pStyle w:val="SEI-ReferenceList"/>
        <w:rPr>
          <w:rFonts w:eastAsia="Calibri"/>
          <w:lang w:val="en-GB" w:eastAsia="fi-FI"/>
        </w:rPr>
      </w:pPr>
      <w:proofErr w:type="spellStart"/>
      <w:r w:rsidRPr="00021BE4">
        <w:rPr>
          <w:rFonts w:eastAsia="Calibri"/>
          <w:lang w:val="en-GB" w:eastAsia="fi-FI"/>
        </w:rPr>
        <w:t>Oliva</w:t>
      </w:r>
      <w:proofErr w:type="spellEnd"/>
      <w:r w:rsidRPr="00021BE4">
        <w:rPr>
          <w:rFonts w:eastAsia="Calibri"/>
          <w:lang w:val="en-GB" w:eastAsia="fi-FI"/>
        </w:rPr>
        <w:t xml:space="preserve">, P. (1997). </w:t>
      </w:r>
      <w:r w:rsidRPr="00021BE4">
        <w:rPr>
          <w:rFonts w:eastAsia="Calibri"/>
          <w:i/>
          <w:iCs/>
          <w:lang w:val="en-GB" w:eastAsia="fi-FI"/>
        </w:rPr>
        <w:t>The curriculum: Theoretical dimensions</w:t>
      </w:r>
      <w:r w:rsidRPr="00021BE4">
        <w:rPr>
          <w:rFonts w:eastAsia="Calibri"/>
          <w:lang w:val="en-GB" w:eastAsia="fi-FI"/>
        </w:rPr>
        <w:t>. New York: Longman.</w:t>
      </w:r>
    </w:p>
    <w:p w14:paraId="0510AB46" w14:textId="77777777" w:rsidR="000452FB" w:rsidRPr="00021BE4" w:rsidRDefault="000452FB" w:rsidP="000452FB">
      <w:pPr>
        <w:pStyle w:val="SEI-ReferenceList"/>
        <w:rPr>
          <w:lang w:val="en-GB"/>
        </w:rPr>
      </w:pPr>
      <w:r w:rsidRPr="00021BE4">
        <w:rPr>
          <w:lang w:val="en-GB"/>
        </w:rPr>
        <w:t xml:space="preserve">Rodger, </w:t>
      </w:r>
      <w:proofErr w:type="spellStart"/>
      <w:r w:rsidRPr="00021BE4">
        <w:rPr>
          <w:lang w:val="en-GB"/>
        </w:rPr>
        <w:t>W.B</w:t>
      </w:r>
      <w:proofErr w:type="spellEnd"/>
      <w:r w:rsidRPr="00021BE4">
        <w:rPr>
          <w:lang w:val="en-GB"/>
        </w:rPr>
        <w:t xml:space="preserve">. (2009). </w:t>
      </w:r>
      <w:r w:rsidRPr="00021BE4">
        <w:rPr>
          <w:shd w:val="clear" w:color="auto" w:fill="FFFFFF"/>
          <w:lang w:val="en-GB"/>
        </w:rPr>
        <w:t>Program for international student</w:t>
      </w:r>
      <w:r w:rsidRPr="00021BE4">
        <w:rPr>
          <w:lang w:val="en-GB"/>
        </w:rPr>
        <w:t xml:space="preserve"> assessment (P</w:t>
      </w:r>
      <w:r w:rsidRPr="00021BE4">
        <w:rPr>
          <w:lang w:val="en-GB"/>
        </w:rPr>
        <w:t>I</w:t>
      </w:r>
      <w:r w:rsidRPr="00021BE4">
        <w:rPr>
          <w:lang w:val="en-GB"/>
        </w:rPr>
        <w:t>SA</w:t>
      </w:r>
      <w:r w:rsidRPr="00021BE4">
        <w:rPr>
          <w:shd w:val="clear" w:color="auto" w:fill="FFFFFF"/>
          <w:lang w:val="en-GB"/>
        </w:rPr>
        <w:t>) 2006 and scientific literacy: A Perspective for</w:t>
      </w:r>
      <w:r w:rsidRPr="00021BE4">
        <w:rPr>
          <w:rStyle w:val="apple-converted-space"/>
          <w:rFonts w:cs="Times New Roman"/>
          <w:szCs w:val="24"/>
          <w:shd w:val="clear" w:color="auto" w:fill="FFFFFF"/>
          <w:lang w:val="en-GB"/>
        </w:rPr>
        <w:t> </w:t>
      </w:r>
      <w:r w:rsidRPr="00021BE4">
        <w:rPr>
          <w:lang w:val="en-GB"/>
        </w:rPr>
        <w:t>science education</w:t>
      </w:r>
      <w:r w:rsidRPr="00021BE4">
        <w:rPr>
          <w:shd w:val="clear" w:color="auto" w:fill="FFFFFF"/>
          <w:lang w:val="en-GB"/>
        </w:rPr>
        <w:t xml:space="preserve"> leaders</w:t>
      </w:r>
      <w:r w:rsidRPr="00021BE4">
        <w:rPr>
          <w:lang w:val="en-GB"/>
        </w:rPr>
        <w:t xml:space="preserve">. </w:t>
      </w:r>
      <w:r w:rsidRPr="00021BE4">
        <w:rPr>
          <w:i/>
          <w:iCs/>
          <w:lang w:val="en-GB"/>
        </w:rPr>
        <w:t xml:space="preserve">Science </w:t>
      </w:r>
      <w:proofErr w:type="spellStart"/>
      <w:r w:rsidRPr="00021BE4">
        <w:rPr>
          <w:i/>
          <w:iCs/>
          <w:shd w:val="clear" w:color="auto" w:fill="FFFFFF"/>
          <w:lang w:val="en-GB"/>
        </w:rPr>
        <w:t>Educator</w:t>
      </w:r>
      <w:proofErr w:type="gramStart"/>
      <w:r w:rsidRPr="00021BE4">
        <w:rPr>
          <w:shd w:val="clear" w:color="auto" w:fill="FFFFFF"/>
          <w:lang w:val="en-GB"/>
        </w:rPr>
        <w:t>,18</w:t>
      </w:r>
      <w:proofErr w:type="spellEnd"/>
      <w:proofErr w:type="gramEnd"/>
      <w:r w:rsidRPr="00021BE4">
        <w:rPr>
          <w:shd w:val="clear" w:color="auto" w:fill="FFFFFF"/>
          <w:lang w:val="en-GB"/>
        </w:rPr>
        <w:t xml:space="preserve">(2), 1-13. </w:t>
      </w:r>
    </w:p>
    <w:p w14:paraId="6B876170" w14:textId="6C0C6B07" w:rsidR="000452FB" w:rsidRPr="00021BE4" w:rsidRDefault="000452FB" w:rsidP="000452FB">
      <w:pPr>
        <w:pStyle w:val="SEI-ReferenceList"/>
        <w:rPr>
          <w:lang w:val="en-GB"/>
        </w:rPr>
      </w:pPr>
      <w:proofErr w:type="spellStart"/>
      <w:proofErr w:type="gramStart"/>
      <w:r w:rsidRPr="00021BE4">
        <w:rPr>
          <w:lang w:val="en-GB"/>
        </w:rPr>
        <w:t>Stål</w:t>
      </w:r>
      <w:proofErr w:type="spellEnd"/>
      <w:r w:rsidRPr="00021BE4">
        <w:rPr>
          <w:lang w:val="en-GB"/>
        </w:rPr>
        <w:t>, N. (2012).</w:t>
      </w:r>
      <w:proofErr w:type="gramEnd"/>
      <w:r w:rsidRPr="00021BE4">
        <w:rPr>
          <w:lang w:val="en-GB"/>
        </w:rPr>
        <w:t xml:space="preserve"> </w:t>
      </w:r>
      <w:r w:rsidRPr="00021BE4">
        <w:rPr>
          <w:i/>
          <w:iCs/>
          <w:lang w:val="en-GB"/>
        </w:rPr>
        <w:t>Teaching sciences in the Finnish compulsory school</w:t>
      </w:r>
      <w:r w:rsidRPr="00021BE4">
        <w:rPr>
          <w:lang w:val="en-GB"/>
        </w:rPr>
        <w:t>. R</w:t>
      </w:r>
      <w:r w:rsidRPr="00021BE4">
        <w:rPr>
          <w:lang w:val="en-GB"/>
        </w:rPr>
        <w:t>e</w:t>
      </w:r>
      <w:r w:rsidRPr="00021BE4">
        <w:rPr>
          <w:lang w:val="en-GB"/>
        </w:rPr>
        <w:t xml:space="preserve">trieved from University of </w:t>
      </w:r>
      <w:proofErr w:type="spellStart"/>
      <w:r w:rsidRPr="00021BE4">
        <w:rPr>
          <w:lang w:val="en-GB"/>
        </w:rPr>
        <w:t>Glasglow</w:t>
      </w:r>
      <w:proofErr w:type="spellEnd"/>
      <w:r w:rsidRPr="00021BE4">
        <w:rPr>
          <w:lang w:val="en-GB"/>
        </w:rPr>
        <w:t xml:space="preserve">, School of Education Web site:  </w:t>
      </w:r>
      <w:r w:rsidRPr="00021BE4">
        <w:rPr>
          <w:rFonts w:cs="Times New Roman"/>
          <w:szCs w:val="24"/>
          <w:lang w:val="en-GB"/>
        </w:rPr>
        <w:t>http://</w:t>
      </w:r>
      <w:proofErr w:type="spellStart"/>
      <w:r w:rsidRPr="00021BE4">
        <w:rPr>
          <w:rFonts w:cs="Times New Roman"/>
          <w:szCs w:val="24"/>
          <w:lang w:val="en-GB"/>
        </w:rPr>
        <w:t>artofteachingscience.org</w:t>
      </w:r>
      <w:proofErr w:type="spellEnd"/>
      <w:r w:rsidRPr="00021BE4">
        <w:rPr>
          <w:rFonts w:cs="Times New Roman"/>
          <w:szCs w:val="24"/>
          <w:lang w:val="en-GB"/>
        </w:rPr>
        <w:t>/countries/</w:t>
      </w:r>
      <w:proofErr w:type="spellStart"/>
      <w:r w:rsidRPr="00021BE4">
        <w:rPr>
          <w:rFonts w:cs="Times New Roman"/>
          <w:szCs w:val="24"/>
          <w:lang w:val="en-GB"/>
        </w:rPr>
        <w:t>Edsystemfinland.pdf</w:t>
      </w:r>
      <w:proofErr w:type="spellEnd"/>
    </w:p>
    <w:p w14:paraId="43B1EAB1" w14:textId="673325C0" w:rsidR="000452FB" w:rsidRPr="00021BE4" w:rsidRDefault="000452FB" w:rsidP="000452FB">
      <w:pPr>
        <w:pStyle w:val="SEI-ReferenceList"/>
        <w:rPr>
          <w:i/>
          <w:iCs/>
          <w:lang w:val="en-GB"/>
        </w:rPr>
      </w:pPr>
      <w:r w:rsidRPr="00021BE4">
        <w:rPr>
          <w:lang w:val="en-GB"/>
        </w:rPr>
        <w:t xml:space="preserve">Thailand PISA Project &amp; </w:t>
      </w:r>
      <w:r w:rsidRPr="00021BE4">
        <w:rPr>
          <w:lang w:val="en-GB" w:eastAsia="tr-TR"/>
        </w:rPr>
        <w:t>The Institute for the Promotion of Teaching Science and Technology (</w:t>
      </w:r>
      <w:proofErr w:type="spellStart"/>
      <w:r w:rsidRPr="00021BE4">
        <w:rPr>
          <w:lang w:val="en-GB" w:eastAsia="tr-TR"/>
        </w:rPr>
        <w:t>IPST</w:t>
      </w:r>
      <w:proofErr w:type="spellEnd"/>
      <w:r w:rsidRPr="00021BE4">
        <w:rPr>
          <w:lang w:val="en-GB" w:eastAsia="tr-TR"/>
        </w:rPr>
        <w:t>)</w:t>
      </w:r>
      <w:r w:rsidRPr="00021BE4">
        <w:rPr>
          <w:lang w:val="en-GB"/>
        </w:rPr>
        <w:t xml:space="preserve">. (2009). </w:t>
      </w:r>
      <w:r w:rsidRPr="00021BE4">
        <w:rPr>
          <w:i/>
          <w:iCs/>
          <w:lang w:val="en-GB"/>
        </w:rPr>
        <w:t xml:space="preserve">School factors and learning quality </w:t>
      </w:r>
      <w:r w:rsidR="007255CD" w:rsidRPr="00021BE4">
        <w:rPr>
          <w:iCs/>
          <w:lang w:val="en-GB"/>
        </w:rPr>
        <w:t>[</w:t>
      </w:r>
      <w:r w:rsidR="007255CD" w:rsidRPr="00021BE4">
        <w:rPr>
          <w:cs/>
          <w:lang w:val="en-GB"/>
        </w:rPr>
        <w:t>in Thai</w:t>
      </w:r>
      <w:r w:rsidR="007255CD" w:rsidRPr="00021BE4">
        <w:rPr>
          <w:rFonts w:hint="cs"/>
          <w:cs/>
          <w:lang w:val="en-GB"/>
        </w:rPr>
        <w:t>]</w:t>
      </w:r>
      <w:r w:rsidRPr="00021BE4">
        <w:rPr>
          <w:i/>
          <w:iCs/>
          <w:lang w:val="en-GB"/>
        </w:rPr>
        <w:t xml:space="preserve">. </w:t>
      </w:r>
      <w:r w:rsidRPr="00021BE4">
        <w:rPr>
          <w:lang w:val="en-GB"/>
        </w:rPr>
        <w:t>Bangkok: Seven printing groups publishing</w:t>
      </w:r>
      <w:r w:rsidRPr="00021BE4">
        <w:rPr>
          <w:i/>
          <w:iCs/>
          <w:lang w:val="en-GB"/>
        </w:rPr>
        <w:t xml:space="preserve">. </w:t>
      </w:r>
    </w:p>
    <w:p w14:paraId="1B855C73" w14:textId="77777777" w:rsidR="000452FB" w:rsidRPr="00021BE4" w:rsidRDefault="000452FB" w:rsidP="000452FB">
      <w:pPr>
        <w:pStyle w:val="SEI-ReferenceList"/>
        <w:rPr>
          <w:lang w:val="en-GB"/>
        </w:rPr>
      </w:pPr>
      <w:proofErr w:type="spellStart"/>
      <w:r w:rsidRPr="00021BE4">
        <w:rPr>
          <w:lang w:val="en-GB"/>
        </w:rPr>
        <w:t>Valdmann</w:t>
      </w:r>
      <w:proofErr w:type="spellEnd"/>
      <w:r w:rsidRPr="00021BE4">
        <w:rPr>
          <w:lang w:val="en-GB"/>
        </w:rPr>
        <w:t xml:space="preserve">, A., Holbrook, J., &amp; </w:t>
      </w:r>
      <w:proofErr w:type="spellStart"/>
      <w:r w:rsidRPr="00021BE4">
        <w:rPr>
          <w:lang w:val="en-GB"/>
        </w:rPr>
        <w:t>Rannikmäe</w:t>
      </w:r>
      <w:proofErr w:type="spellEnd"/>
      <w:r w:rsidRPr="00021BE4">
        <w:rPr>
          <w:lang w:val="en-GB"/>
        </w:rPr>
        <w:t xml:space="preserve">, M. (2012). Evaluating the teaching impact of a prior, context-based, professional development programme. </w:t>
      </w:r>
      <w:proofErr w:type="gramStart"/>
      <w:r w:rsidRPr="00021BE4">
        <w:rPr>
          <w:i/>
          <w:lang w:val="en-GB"/>
        </w:rPr>
        <w:t>Science Education International</w:t>
      </w:r>
      <w:r w:rsidRPr="00021BE4">
        <w:rPr>
          <w:lang w:val="en-GB"/>
        </w:rPr>
        <w:t xml:space="preserve">, </w:t>
      </w:r>
      <w:r w:rsidRPr="00BC2271">
        <w:rPr>
          <w:i/>
          <w:lang w:val="en-GB"/>
        </w:rPr>
        <w:t>23</w:t>
      </w:r>
      <w:r w:rsidRPr="00021BE4">
        <w:rPr>
          <w:lang w:val="en-GB"/>
        </w:rPr>
        <w:t>(2), 166-185.</w:t>
      </w:r>
      <w:proofErr w:type="gramEnd"/>
    </w:p>
    <w:p w14:paraId="66385A94" w14:textId="77777777" w:rsidR="000452FB" w:rsidRPr="00021BE4" w:rsidRDefault="000452FB" w:rsidP="000452FB">
      <w:pPr>
        <w:pStyle w:val="SEI-ReferenceList"/>
        <w:rPr>
          <w:rFonts w:eastAsia="Calibri"/>
          <w:lang w:val="en-GB" w:eastAsia="fi-FI"/>
        </w:rPr>
      </w:pPr>
      <w:proofErr w:type="gramStart"/>
      <w:r w:rsidRPr="00021BE4">
        <w:rPr>
          <w:rFonts w:eastAsia="Calibri"/>
          <w:lang w:val="en-GB" w:eastAsia="fi-FI"/>
        </w:rPr>
        <w:t>van</w:t>
      </w:r>
      <w:proofErr w:type="gramEnd"/>
      <w:r w:rsidRPr="00021BE4">
        <w:rPr>
          <w:rFonts w:eastAsia="Calibri"/>
          <w:lang w:val="en-GB" w:eastAsia="fi-FI"/>
        </w:rPr>
        <w:t xml:space="preserve"> den </w:t>
      </w:r>
      <w:proofErr w:type="spellStart"/>
      <w:r w:rsidRPr="00021BE4">
        <w:rPr>
          <w:rFonts w:eastAsia="Calibri"/>
          <w:lang w:val="en-GB" w:eastAsia="fi-FI"/>
        </w:rPr>
        <w:t>Akker</w:t>
      </w:r>
      <w:proofErr w:type="spellEnd"/>
      <w:r w:rsidRPr="00021BE4">
        <w:rPr>
          <w:rFonts w:eastAsia="Calibri"/>
          <w:lang w:val="en-GB" w:eastAsia="fi-FI"/>
        </w:rPr>
        <w:t xml:space="preserve">, J. (2003). The Science Curriculum: Between Ideals and Outcomes. In </w:t>
      </w:r>
      <w:proofErr w:type="spellStart"/>
      <w:r w:rsidRPr="00021BE4">
        <w:rPr>
          <w:rFonts w:eastAsia="Calibri"/>
          <w:lang w:val="en-GB" w:eastAsia="fi-FI"/>
        </w:rPr>
        <w:t>B.J</w:t>
      </w:r>
      <w:proofErr w:type="spellEnd"/>
      <w:r w:rsidRPr="00021BE4">
        <w:rPr>
          <w:rFonts w:eastAsia="Calibri"/>
          <w:lang w:val="en-GB" w:eastAsia="fi-FI"/>
        </w:rPr>
        <w:t xml:space="preserve">. Fraser &amp; </w:t>
      </w:r>
      <w:proofErr w:type="spellStart"/>
      <w:r w:rsidRPr="00021BE4">
        <w:rPr>
          <w:rFonts w:eastAsia="Calibri"/>
          <w:lang w:val="en-GB" w:eastAsia="fi-FI"/>
        </w:rPr>
        <w:t>K.G</w:t>
      </w:r>
      <w:proofErr w:type="spellEnd"/>
      <w:r w:rsidRPr="00021BE4">
        <w:rPr>
          <w:rFonts w:eastAsia="Calibri"/>
          <w:lang w:val="en-GB" w:eastAsia="fi-FI"/>
        </w:rPr>
        <w:t xml:space="preserve">. Tobin (Eds.), </w:t>
      </w:r>
      <w:r w:rsidRPr="00021BE4">
        <w:rPr>
          <w:rFonts w:eastAsia="Calibri"/>
          <w:i/>
          <w:iCs/>
          <w:lang w:val="en-GB" w:eastAsia="fi-FI"/>
        </w:rPr>
        <w:t>International Han</w:t>
      </w:r>
      <w:r w:rsidRPr="00021BE4">
        <w:rPr>
          <w:rFonts w:eastAsia="Calibri"/>
          <w:i/>
          <w:iCs/>
          <w:lang w:val="en-GB" w:eastAsia="fi-FI"/>
        </w:rPr>
        <w:t>d</w:t>
      </w:r>
      <w:r w:rsidRPr="00021BE4">
        <w:rPr>
          <w:rFonts w:eastAsia="Calibri"/>
          <w:i/>
          <w:iCs/>
          <w:lang w:val="en-GB" w:eastAsia="fi-FI"/>
        </w:rPr>
        <w:t xml:space="preserve">book of Science Education </w:t>
      </w:r>
      <w:r w:rsidRPr="00021BE4">
        <w:rPr>
          <w:rFonts w:eastAsia="Calibri"/>
          <w:lang w:val="en-GB" w:eastAsia="fi-FI"/>
        </w:rPr>
        <w:t>(Vol. 1, pp. 421–449). Dordrecht; Boston; London: Kluwer Academic Publishers.</w:t>
      </w:r>
    </w:p>
    <w:p w14:paraId="1AF7BF74" w14:textId="77777777" w:rsidR="000452FB" w:rsidRPr="00021BE4" w:rsidRDefault="000452FB" w:rsidP="000452FB">
      <w:pPr>
        <w:pStyle w:val="SEI-ReferenceList"/>
        <w:rPr>
          <w:lang w:val="en-GB" w:eastAsia="th-TH"/>
        </w:rPr>
      </w:pPr>
      <w:r w:rsidRPr="00021BE4">
        <w:rPr>
          <w:lang w:val="en-GB" w:eastAsia="th-TH"/>
        </w:rPr>
        <w:lastRenderedPageBreak/>
        <w:t xml:space="preserve">Weber, R. (1990). </w:t>
      </w:r>
      <w:proofErr w:type="gramStart"/>
      <w:r w:rsidRPr="00021BE4">
        <w:rPr>
          <w:i/>
          <w:iCs/>
          <w:lang w:val="en-GB" w:eastAsia="th-TH"/>
        </w:rPr>
        <w:t xml:space="preserve">Basic content analysis </w:t>
      </w:r>
      <w:r w:rsidRPr="00021BE4">
        <w:rPr>
          <w:lang w:val="en-GB" w:eastAsia="th-TH"/>
        </w:rPr>
        <w:t>(2</w:t>
      </w:r>
      <w:r w:rsidRPr="00021BE4">
        <w:rPr>
          <w:vertAlign w:val="superscript"/>
          <w:lang w:val="en-GB" w:eastAsia="th-TH"/>
        </w:rPr>
        <w:t>nd</w:t>
      </w:r>
      <w:r w:rsidRPr="00021BE4">
        <w:rPr>
          <w:lang w:val="en-GB" w:eastAsia="th-TH"/>
        </w:rPr>
        <w:t xml:space="preserve"> Ed.).</w:t>
      </w:r>
      <w:proofErr w:type="gramEnd"/>
      <w:r w:rsidRPr="00021BE4">
        <w:rPr>
          <w:lang w:val="en-GB" w:eastAsia="th-TH"/>
        </w:rPr>
        <w:t xml:space="preserve"> Newbury Park, CA: Sage Publications.</w:t>
      </w:r>
    </w:p>
    <w:p w14:paraId="2D7876E5" w14:textId="77777777" w:rsidR="000452FB" w:rsidRPr="00021BE4" w:rsidRDefault="000452FB" w:rsidP="000452FB">
      <w:pPr>
        <w:pStyle w:val="SEI-ReferenceList"/>
        <w:rPr>
          <w:lang w:val="en-GB" w:eastAsia="th-TH"/>
        </w:rPr>
      </w:pPr>
      <w:proofErr w:type="spellStart"/>
      <w:r w:rsidRPr="00021BE4">
        <w:rPr>
          <w:lang w:val="en-GB" w:eastAsia="th-TH"/>
        </w:rPr>
        <w:t>Wößmann</w:t>
      </w:r>
      <w:proofErr w:type="spellEnd"/>
      <w:r w:rsidRPr="00021BE4">
        <w:rPr>
          <w:lang w:val="en-GB" w:eastAsia="th-TH"/>
        </w:rPr>
        <w:t xml:space="preserve">, L. (2003). </w:t>
      </w:r>
      <w:r w:rsidRPr="00021BE4">
        <w:rPr>
          <w:i/>
          <w:iCs/>
          <w:lang w:val="en-GB" w:eastAsia="th-TH"/>
        </w:rPr>
        <w:t>Educational production in East Asia: The impact of family background and schooling policies on student performance</w:t>
      </w:r>
      <w:r w:rsidRPr="00021BE4">
        <w:rPr>
          <w:lang w:val="en-GB" w:eastAsia="th-TH"/>
        </w:rPr>
        <w:t xml:space="preserve"> (Working Paper Series Vol. 2003-17). </w:t>
      </w:r>
    </w:p>
    <w:p w14:paraId="0175FA0D" w14:textId="77777777" w:rsidR="000452FB" w:rsidRPr="00021BE4" w:rsidRDefault="000452FB" w:rsidP="000452FB">
      <w:pPr>
        <w:pStyle w:val="SEI-ReferenceList"/>
        <w:rPr>
          <w:lang w:val="en-GB" w:eastAsia="th-TH"/>
        </w:rPr>
      </w:pPr>
      <w:proofErr w:type="spellStart"/>
      <w:r w:rsidRPr="00021BE4">
        <w:rPr>
          <w:lang w:val="en-GB"/>
        </w:rPr>
        <w:t>Yuenyong</w:t>
      </w:r>
      <w:proofErr w:type="spellEnd"/>
      <w:r w:rsidRPr="00021BE4">
        <w:rPr>
          <w:lang w:val="en-GB"/>
        </w:rPr>
        <w:t>, C.,</w:t>
      </w:r>
      <w:r w:rsidRPr="00021BE4">
        <w:rPr>
          <w:cs/>
          <w:lang w:val="en-GB"/>
        </w:rPr>
        <w:t xml:space="preserve"> </w:t>
      </w:r>
      <w:r w:rsidRPr="00021BE4">
        <w:rPr>
          <w:lang w:val="en-GB"/>
        </w:rPr>
        <w:t xml:space="preserve">&amp; </w:t>
      </w:r>
      <w:proofErr w:type="spellStart"/>
      <w:r w:rsidRPr="00021BE4">
        <w:rPr>
          <w:lang w:val="en-GB"/>
        </w:rPr>
        <w:t>Narjaikaew</w:t>
      </w:r>
      <w:proofErr w:type="spellEnd"/>
      <w:r w:rsidRPr="00021BE4">
        <w:rPr>
          <w:lang w:val="en-GB"/>
        </w:rPr>
        <w:t xml:space="preserve">, P. (2009). </w:t>
      </w:r>
      <w:proofErr w:type="gramStart"/>
      <w:r w:rsidRPr="00021BE4">
        <w:rPr>
          <w:lang w:val="en-GB" w:eastAsia="th-TH"/>
        </w:rPr>
        <w:t>Scientific literacy and Thailand science education.</w:t>
      </w:r>
      <w:proofErr w:type="gramEnd"/>
      <w:r w:rsidRPr="00021BE4">
        <w:rPr>
          <w:lang w:val="en-GB" w:eastAsia="th-TH"/>
        </w:rPr>
        <w:t xml:space="preserve"> </w:t>
      </w:r>
      <w:proofErr w:type="gramStart"/>
      <w:r w:rsidRPr="00021BE4">
        <w:rPr>
          <w:i/>
          <w:iCs/>
          <w:lang w:val="en-GB" w:eastAsia="th-TH"/>
        </w:rPr>
        <w:t>International Journal of Environmental &amp; Science Education</w:t>
      </w:r>
      <w:r w:rsidRPr="00021BE4">
        <w:rPr>
          <w:lang w:val="en-GB" w:eastAsia="th-TH"/>
        </w:rPr>
        <w:t>,</w:t>
      </w:r>
      <w:r w:rsidRPr="00BC2271">
        <w:rPr>
          <w:i/>
          <w:lang w:val="en-GB" w:eastAsia="th-TH"/>
        </w:rPr>
        <w:t xml:space="preserve"> 4</w:t>
      </w:r>
      <w:r w:rsidRPr="00BC2271">
        <w:rPr>
          <w:lang w:val="en-GB" w:eastAsia="th-TH"/>
        </w:rPr>
        <w:t>(</w:t>
      </w:r>
      <w:r w:rsidRPr="00021BE4">
        <w:rPr>
          <w:lang w:val="en-GB" w:eastAsia="th-TH"/>
        </w:rPr>
        <w:t>3), 335-349.</w:t>
      </w:r>
      <w:proofErr w:type="gramEnd"/>
      <w:r w:rsidRPr="00021BE4">
        <w:rPr>
          <w:lang w:val="en-GB" w:eastAsia="th-TH"/>
        </w:rPr>
        <w:t xml:space="preserve"> </w:t>
      </w:r>
    </w:p>
    <w:p w14:paraId="26066372" w14:textId="77777777" w:rsidR="000452FB" w:rsidRPr="00021BE4" w:rsidRDefault="000452FB" w:rsidP="00927653">
      <w:pPr>
        <w:pStyle w:val="BodyTextFirstIndent"/>
        <w:tabs>
          <w:tab w:val="left" w:pos="284"/>
        </w:tabs>
        <w:rPr>
          <w:lang w:val="en-GB"/>
        </w:rPr>
      </w:pPr>
    </w:p>
    <w:sectPr w:rsidR="000452FB" w:rsidRPr="00021BE4" w:rsidSect="001F595E">
      <w:headerReference w:type="default" r:id="rId20"/>
      <w:footerReference w:type="even" r:id="rId21"/>
      <w:footerReference w:type="default" r:id="rId22"/>
      <w:footnotePr>
        <w:numFmt w:val="chicago"/>
      </w:footnotePr>
      <w:pgSz w:w="9980" w:h="14180"/>
      <w:pgMar w:top="1418" w:right="1701" w:bottom="1418" w:left="1701" w:header="709" w:footer="709" w:gutter="0"/>
      <w:pgNumType w:start="78"/>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930">
      <wne:acd wne:acdName="acd2"/>
    </wne:keymap>
    <wne:keymap wne:kcmPrimary="0939">
      <wne:acd wne:acdName="acd1"/>
    </wne:keymap>
  </wne:keymaps>
  <wne:toolbars>
    <wne:acdManifest>
      <wne:acdEntry wne:acdName="acd0"/>
      <wne:acdEntry wne:acdName="acd1"/>
      <wne:acdEntry wne:acdName="acd2"/>
    </wne:acdManifest>
  </wne:toolbars>
  <wne:acds>
    <wne:acd wne:acdName="acd0" wne:fciIndexBasedOn="0065"/>
    <wne:acd wne:argValue="AQAAAE0A" wne:acdName="acd1" wne:fciIndexBasedOn="0065"/>
    <wne:acd wne:argValue="AgBOAG8AcgBtAGEAbAAsAFMARQBJAC0AQgBvAGQAeQAgAFQAZQB4AHQA" wne:acdName="acd2" wne:fciIndexBasedOn="0065"/>
  </wne:acd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BB044" w14:textId="77777777" w:rsidR="001A52C6" w:rsidRDefault="001A52C6" w:rsidP="004A51F2">
      <w:r>
        <w:separator/>
      </w:r>
    </w:p>
  </w:endnote>
  <w:endnote w:type="continuationSeparator" w:id="0">
    <w:p w14:paraId="69A46050" w14:textId="77777777" w:rsidR="001A52C6" w:rsidRDefault="001A52C6" w:rsidP="004A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charset w:val="81"/>
    <w:family w:val="roman"/>
    <w:pitch w:val="variable"/>
    <w:sig w:usb0="B00002AF" w:usb1="69D77CFB" w:usb2="00000030" w:usb3="00000000" w:csb0="0008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AngsanaNew">
    <w:altName w:val="Times New Roman"/>
    <w:panose1 w:val="00000000000000000000"/>
    <w:charset w:val="00"/>
    <w:family w:val="roman"/>
    <w:notTrueType/>
    <w:pitch w:val="default"/>
    <w:sig w:usb0="00000003" w:usb1="08080000" w:usb2="00000010" w:usb3="00000000" w:csb0="001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28496" w14:textId="77777777" w:rsidR="001A52C6" w:rsidRDefault="001A52C6" w:rsidP="001A2767">
    <w:pPr>
      <w:rPr>
        <w:rStyle w:val="PageNumber"/>
      </w:rPr>
    </w:pPr>
    <w:r>
      <w:rPr>
        <w:rStyle w:val="PageNumber"/>
      </w:rPr>
      <w:fldChar w:fldCharType="begin"/>
    </w:r>
    <w:r>
      <w:rPr>
        <w:rStyle w:val="PageNumber"/>
      </w:rPr>
      <w:instrText xml:space="preserve">PAGE  </w:instrText>
    </w:r>
    <w:r>
      <w:rPr>
        <w:rStyle w:val="PageNumber"/>
      </w:rPr>
      <w:fldChar w:fldCharType="end"/>
    </w:r>
  </w:p>
  <w:p w14:paraId="7F452616" w14:textId="77777777" w:rsidR="001A52C6" w:rsidRDefault="001A52C6" w:rsidP="001A2767"/>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5910A8" w14:textId="77777777" w:rsidR="001A52C6" w:rsidRPr="004048F5" w:rsidRDefault="001A52C6" w:rsidP="001A2767">
    <w:pPr>
      <w:jc w:val="center"/>
      <w:rPr>
        <w:rStyle w:val="PageNumber"/>
      </w:rPr>
    </w:pPr>
    <w:r w:rsidRPr="004048F5">
      <w:rPr>
        <w:rStyle w:val="PageNumber"/>
      </w:rPr>
      <w:fldChar w:fldCharType="begin"/>
    </w:r>
    <w:r w:rsidRPr="004048F5">
      <w:rPr>
        <w:rStyle w:val="PageNumber"/>
      </w:rPr>
      <w:instrText xml:space="preserve"> PAGE </w:instrText>
    </w:r>
    <w:r w:rsidRPr="004048F5">
      <w:rPr>
        <w:rStyle w:val="PageNumber"/>
      </w:rPr>
      <w:fldChar w:fldCharType="separate"/>
    </w:r>
    <w:r w:rsidR="001F595E">
      <w:rPr>
        <w:rStyle w:val="PageNumber"/>
        <w:noProof/>
      </w:rPr>
      <w:t>97</w:t>
    </w:r>
    <w:r w:rsidRPr="004048F5">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29581A" w14:textId="77777777" w:rsidR="001A52C6" w:rsidRDefault="001A52C6" w:rsidP="004A51F2">
      <w:r>
        <w:separator/>
      </w:r>
    </w:p>
  </w:footnote>
  <w:footnote w:type="continuationSeparator" w:id="0">
    <w:p w14:paraId="1EDEC0C2" w14:textId="77777777" w:rsidR="001A52C6" w:rsidRDefault="001A52C6" w:rsidP="004A51F2">
      <w:r>
        <w:continuationSeparator/>
      </w:r>
    </w:p>
  </w:footnote>
  <w:footnote w:id="1">
    <w:p w14:paraId="152337A9" w14:textId="1FD24376" w:rsidR="001A52C6" w:rsidRDefault="001A52C6" w:rsidP="00640735">
      <w:pPr>
        <w:pStyle w:val="FootnoteText"/>
      </w:pPr>
      <w:r>
        <w:rPr>
          <w:rStyle w:val="FootnoteReference"/>
        </w:rPr>
        <w:footnoteRef/>
      </w:r>
      <w:r>
        <w:t xml:space="preserve"> </w:t>
      </w:r>
      <w:r w:rsidRPr="001A2767">
        <w:t xml:space="preserve">Corresponding </w:t>
      </w:r>
      <w:r>
        <w:t>A</w:t>
      </w:r>
      <w:r w:rsidRPr="001A2767">
        <w:t xml:space="preserve">uthor: </w:t>
      </w:r>
      <w:proofErr w:type="spellStart"/>
      <w:r w:rsidRPr="00725FA9">
        <w:t>pavineenui@gmail.com</w:t>
      </w:r>
      <w:proofErr w:type="spellEnd"/>
      <w:r w:rsidRPr="00725FA9">
        <w:t xml:space="preserve"> </w:t>
      </w:r>
    </w:p>
  </w:footnote>
  <w:footnote w:id="2">
    <w:p w14:paraId="031AF955" w14:textId="6072D909" w:rsidR="001A52C6" w:rsidRDefault="001A52C6" w:rsidP="00725FA9">
      <w:pPr>
        <w:pStyle w:val="FootnoteText"/>
      </w:pPr>
      <w:r w:rsidRPr="001A2767">
        <w:rPr>
          <w:rStyle w:val="FootnoteReference"/>
          <w:vertAlign w:val="baseline"/>
        </w:rPr>
        <w:footnoteRef/>
      </w:r>
      <w:r w:rsidRPr="001A2767">
        <w:t xml:space="preserve"> </w:t>
      </w:r>
      <w:r w:rsidRPr="00725FA9">
        <w:t>University of Helsinki</w:t>
      </w:r>
      <w:r>
        <w:t>, Finland</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40FB8B" w14:textId="77777777" w:rsidR="001A52C6" w:rsidRPr="00E73499" w:rsidRDefault="001A52C6" w:rsidP="004A51F2">
    <w:pPr>
      <w:pStyle w:val="Header"/>
    </w:pPr>
    <w:r w:rsidRPr="00E73499">
      <w:t>Science Education International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716A7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63AC5932"/>
    <w:lvl w:ilvl="0">
      <w:start w:val="1"/>
      <w:numFmt w:val="decimal"/>
      <w:lvlText w:val="%1."/>
      <w:lvlJc w:val="left"/>
      <w:pPr>
        <w:tabs>
          <w:tab w:val="num" w:pos="1492"/>
        </w:tabs>
        <w:ind w:left="1492" w:hanging="360"/>
      </w:pPr>
    </w:lvl>
  </w:abstractNum>
  <w:abstractNum w:abstractNumId="2">
    <w:nsid w:val="FFFFFF7D"/>
    <w:multiLevelType w:val="singleLevel"/>
    <w:tmpl w:val="97E24F40"/>
    <w:lvl w:ilvl="0">
      <w:start w:val="1"/>
      <w:numFmt w:val="decimal"/>
      <w:lvlText w:val="%1."/>
      <w:lvlJc w:val="left"/>
      <w:pPr>
        <w:tabs>
          <w:tab w:val="num" w:pos="1209"/>
        </w:tabs>
        <w:ind w:left="1209" w:hanging="360"/>
      </w:pPr>
    </w:lvl>
  </w:abstractNum>
  <w:abstractNum w:abstractNumId="3">
    <w:nsid w:val="FFFFFF7E"/>
    <w:multiLevelType w:val="singleLevel"/>
    <w:tmpl w:val="73C01C80"/>
    <w:lvl w:ilvl="0">
      <w:start w:val="1"/>
      <w:numFmt w:val="decimal"/>
      <w:lvlText w:val="%1."/>
      <w:lvlJc w:val="left"/>
      <w:pPr>
        <w:tabs>
          <w:tab w:val="num" w:pos="926"/>
        </w:tabs>
        <w:ind w:left="926" w:hanging="360"/>
      </w:pPr>
    </w:lvl>
  </w:abstractNum>
  <w:abstractNum w:abstractNumId="4">
    <w:nsid w:val="FFFFFF7F"/>
    <w:multiLevelType w:val="singleLevel"/>
    <w:tmpl w:val="880CAB56"/>
    <w:lvl w:ilvl="0">
      <w:start w:val="1"/>
      <w:numFmt w:val="decimal"/>
      <w:lvlText w:val="%1."/>
      <w:lvlJc w:val="left"/>
      <w:pPr>
        <w:tabs>
          <w:tab w:val="num" w:pos="643"/>
        </w:tabs>
        <w:ind w:left="643" w:hanging="360"/>
      </w:pPr>
    </w:lvl>
  </w:abstractNum>
  <w:abstractNum w:abstractNumId="5">
    <w:nsid w:val="FFFFFF80"/>
    <w:multiLevelType w:val="singleLevel"/>
    <w:tmpl w:val="8BB293E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7932FE4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E122955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4629AE6"/>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6616DE6E"/>
    <w:lvl w:ilvl="0">
      <w:start w:val="1"/>
      <w:numFmt w:val="decimal"/>
      <w:lvlText w:val="%1."/>
      <w:lvlJc w:val="left"/>
      <w:pPr>
        <w:tabs>
          <w:tab w:val="num" w:pos="360"/>
        </w:tabs>
        <w:ind w:left="360" w:hanging="360"/>
      </w:pPr>
    </w:lvl>
  </w:abstractNum>
  <w:abstractNum w:abstractNumId="10">
    <w:nsid w:val="FFFFFF89"/>
    <w:multiLevelType w:val="singleLevel"/>
    <w:tmpl w:val="AD64717E"/>
    <w:lvl w:ilvl="0">
      <w:start w:val="1"/>
      <w:numFmt w:val="bullet"/>
      <w:lvlText w:val=""/>
      <w:lvlJc w:val="left"/>
      <w:pPr>
        <w:tabs>
          <w:tab w:val="num" w:pos="360"/>
        </w:tabs>
        <w:ind w:left="360" w:hanging="360"/>
      </w:pPr>
      <w:rPr>
        <w:rFonts w:ascii="Symbol" w:hAnsi="Symbol" w:hint="default"/>
      </w:rPr>
    </w:lvl>
  </w:abstractNum>
  <w:abstractNum w:abstractNumId="11">
    <w:nsid w:val="06CB3F77"/>
    <w:multiLevelType w:val="hybridMultilevel"/>
    <w:tmpl w:val="15968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B43112"/>
    <w:multiLevelType w:val="hybridMultilevel"/>
    <w:tmpl w:val="63AC5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1AF11FC"/>
    <w:multiLevelType w:val="hybridMultilevel"/>
    <w:tmpl w:val="636A6A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478706D"/>
    <w:multiLevelType w:val="hybridMultilevel"/>
    <w:tmpl w:val="640A6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DC51D1"/>
    <w:multiLevelType w:val="hybridMultilevel"/>
    <w:tmpl w:val="60FADAAC"/>
    <w:lvl w:ilvl="0" w:tplc="9D58AB4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F95BBF"/>
    <w:multiLevelType w:val="hybridMultilevel"/>
    <w:tmpl w:val="D5409A96"/>
    <w:lvl w:ilvl="0" w:tplc="9D58AB4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A604FEC"/>
    <w:multiLevelType w:val="hybridMultilevel"/>
    <w:tmpl w:val="727C5B88"/>
    <w:lvl w:ilvl="0" w:tplc="9D58AB4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B153BC"/>
    <w:multiLevelType w:val="hybridMultilevel"/>
    <w:tmpl w:val="DBB2E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02F2F90"/>
    <w:multiLevelType w:val="hybridMultilevel"/>
    <w:tmpl w:val="6694A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28095A"/>
    <w:multiLevelType w:val="hybridMultilevel"/>
    <w:tmpl w:val="00D0789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3A2F4B94"/>
    <w:multiLevelType w:val="hybridMultilevel"/>
    <w:tmpl w:val="66540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860FA7"/>
    <w:multiLevelType w:val="hybridMultilevel"/>
    <w:tmpl w:val="BAF0161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4877C0"/>
    <w:multiLevelType w:val="hybridMultilevel"/>
    <w:tmpl w:val="9A1C8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0F42D9"/>
    <w:multiLevelType w:val="hybridMultilevel"/>
    <w:tmpl w:val="BBDE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0E7A2A"/>
    <w:multiLevelType w:val="hybridMultilevel"/>
    <w:tmpl w:val="FD00742A"/>
    <w:lvl w:ilvl="0" w:tplc="FDA697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2F5B1C"/>
    <w:multiLevelType w:val="hybridMultilevel"/>
    <w:tmpl w:val="9E5E0EAC"/>
    <w:lvl w:ilvl="0" w:tplc="D4A0B0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B7380E"/>
    <w:multiLevelType w:val="hybridMultilevel"/>
    <w:tmpl w:val="1CD6A2CA"/>
    <w:lvl w:ilvl="0" w:tplc="B4640BA6">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EB2FB7"/>
    <w:multiLevelType w:val="hybridMultilevel"/>
    <w:tmpl w:val="19763DE6"/>
    <w:lvl w:ilvl="0" w:tplc="D2BAAC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E346CC"/>
    <w:multiLevelType w:val="hybridMultilevel"/>
    <w:tmpl w:val="87425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5E95039"/>
    <w:multiLevelType w:val="hybridMultilevel"/>
    <w:tmpl w:val="B7E0BBFE"/>
    <w:lvl w:ilvl="0" w:tplc="A15E391E">
      <w:start w:val="1"/>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657434D"/>
    <w:multiLevelType w:val="hybridMultilevel"/>
    <w:tmpl w:val="6A8A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8"/>
  </w:num>
  <w:num w:numId="13">
    <w:abstractNumId w:val="13"/>
  </w:num>
  <w:num w:numId="14">
    <w:abstractNumId w:val="24"/>
  </w:num>
  <w:num w:numId="15">
    <w:abstractNumId w:val="25"/>
  </w:num>
  <w:num w:numId="16">
    <w:abstractNumId w:val="12"/>
  </w:num>
  <w:num w:numId="17">
    <w:abstractNumId w:val="22"/>
  </w:num>
  <w:num w:numId="18">
    <w:abstractNumId w:val="31"/>
  </w:num>
  <w:num w:numId="19">
    <w:abstractNumId w:val="29"/>
  </w:num>
  <w:num w:numId="20">
    <w:abstractNumId w:val="23"/>
  </w:num>
  <w:num w:numId="21">
    <w:abstractNumId w:val="11"/>
  </w:num>
  <w:num w:numId="22">
    <w:abstractNumId w:val="20"/>
  </w:num>
  <w:num w:numId="23">
    <w:abstractNumId w:val="27"/>
  </w:num>
  <w:num w:numId="24">
    <w:abstractNumId w:val="26"/>
  </w:num>
  <w:num w:numId="25">
    <w:abstractNumId w:val="30"/>
  </w:num>
  <w:num w:numId="26">
    <w:abstractNumId w:val="19"/>
  </w:num>
  <w:num w:numId="27">
    <w:abstractNumId w:val="28"/>
  </w:num>
  <w:num w:numId="28">
    <w:abstractNumId w:val="14"/>
  </w:num>
  <w:num w:numId="29">
    <w:abstractNumId w:val="21"/>
  </w:num>
  <w:num w:numId="30">
    <w:abstractNumId w:val="15"/>
  </w:num>
  <w:num w:numId="31">
    <w:abstractNumId w:val="16"/>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embedSystem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360"/>
  <w:drawingGridVerticalSpacing w:val="360"/>
  <w:displayHorizontalDrawingGridEvery w:val="0"/>
  <w:displayVerticalDrawingGridEvery w:val="0"/>
  <w:characterSpacingControl w:val="doNotCompress"/>
  <w:footnotePr>
    <w:numFmt w:val="chicago"/>
    <w:footnote w:id="-1"/>
    <w:footnote w:id="0"/>
  </w:footnotePr>
  <w:endnotePr>
    <w:endnote w:id="-1"/>
    <w:endnote w:id="0"/>
  </w:endnotePr>
  <w:compat>
    <w:useFELayout/>
    <w:doNotAutofitConstrainedTables/>
    <w:splitPgBreakAndParaMark/>
    <w:doNotVertAlignCellWithSp/>
    <w:doNotBreakConstrainedForcedTable/>
    <w:useAnsiKerningPairs/>
    <w:cachedColBalance/>
    <w:compatSetting w:name="compatibilityMode" w:uri="http://schemas.microsoft.com/office/word" w:val="12"/>
  </w:compat>
  <w:rsids>
    <w:rsidRoot w:val="005A2BC0"/>
    <w:rsid w:val="000022DE"/>
    <w:rsid w:val="00002674"/>
    <w:rsid w:val="00012F73"/>
    <w:rsid w:val="00014CD6"/>
    <w:rsid w:val="00021BE4"/>
    <w:rsid w:val="00022F3D"/>
    <w:rsid w:val="00026DCE"/>
    <w:rsid w:val="000328A8"/>
    <w:rsid w:val="000440D3"/>
    <w:rsid w:val="00045000"/>
    <w:rsid w:val="000452FB"/>
    <w:rsid w:val="0004793F"/>
    <w:rsid w:val="0007176A"/>
    <w:rsid w:val="00083117"/>
    <w:rsid w:val="00093FDB"/>
    <w:rsid w:val="000A450F"/>
    <w:rsid w:val="000D1020"/>
    <w:rsid w:val="000D40C5"/>
    <w:rsid w:val="000D6150"/>
    <w:rsid w:val="000E4CF5"/>
    <w:rsid w:val="000F057C"/>
    <w:rsid w:val="000F2D0A"/>
    <w:rsid w:val="00100BBA"/>
    <w:rsid w:val="00134CDA"/>
    <w:rsid w:val="001371EE"/>
    <w:rsid w:val="00141503"/>
    <w:rsid w:val="00152A97"/>
    <w:rsid w:val="001557FD"/>
    <w:rsid w:val="00171C5B"/>
    <w:rsid w:val="001742A2"/>
    <w:rsid w:val="0017631C"/>
    <w:rsid w:val="00181038"/>
    <w:rsid w:val="00181B0F"/>
    <w:rsid w:val="00195E09"/>
    <w:rsid w:val="001A2767"/>
    <w:rsid w:val="001A2EE9"/>
    <w:rsid w:val="001A3D9A"/>
    <w:rsid w:val="001A4CC7"/>
    <w:rsid w:val="001A52C6"/>
    <w:rsid w:val="001A5691"/>
    <w:rsid w:val="001B6976"/>
    <w:rsid w:val="001B6BA8"/>
    <w:rsid w:val="001C1D22"/>
    <w:rsid w:val="001C472D"/>
    <w:rsid w:val="001E2B5E"/>
    <w:rsid w:val="001F595E"/>
    <w:rsid w:val="0021038B"/>
    <w:rsid w:val="00212474"/>
    <w:rsid w:val="002370B7"/>
    <w:rsid w:val="00251E40"/>
    <w:rsid w:val="00255C40"/>
    <w:rsid w:val="00260280"/>
    <w:rsid w:val="00266582"/>
    <w:rsid w:val="0027254C"/>
    <w:rsid w:val="00277E27"/>
    <w:rsid w:val="002811E2"/>
    <w:rsid w:val="002A7EB2"/>
    <w:rsid w:val="002B1CB3"/>
    <w:rsid w:val="002B512A"/>
    <w:rsid w:val="00307345"/>
    <w:rsid w:val="0032585D"/>
    <w:rsid w:val="00326126"/>
    <w:rsid w:val="00353547"/>
    <w:rsid w:val="0035608A"/>
    <w:rsid w:val="00356C47"/>
    <w:rsid w:val="00367235"/>
    <w:rsid w:val="00372D9F"/>
    <w:rsid w:val="003827EA"/>
    <w:rsid w:val="003A4120"/>
    <w:rsid w:val="003B0D63"/>
    <w:rsid w:val="003C3691"/>
    <w:rsid w:val="003D6D98"/>
    <w:rsid w:val="003E1873"/>
    <w:rsid w:val="003F4729"/>
    <w:rsid w:val="003F5607"/>
    <w:rsid w:val="004028B6"/>
    <w:rsid w:val="004048F5"/>
    <w:rsid w:val="00407818"/>
    <w:rsid w:val="00415DFF"/>
    <w:rsid w:val="004161E5"/>
    <w:rsid w:val="004272C2"/>
    <w:rsid w:val="00433228"/>
    <w:rsid w:val="0045757E"/>
    <w:rsid w:val="00460024"/>
    <w:rsid w:val="00470B98"/>
    <w:rsid w:val="00474C0F"/>
    <w:rsid w:val="00475A74"/>
    <w:rsid w:val="004835E6"/>
    <w:rsid w:val="004871D6"/>
    <w:rsid w:val="004A51F2"/>
    <w:rsid w:val="004A7C4F"/>
    <w:rsid w:val="004B05FF"/>
    <w:rsid w:val="004B526A"/>
    <w:rsid w:val="004C640A"/>
    <w:rsid w:val="004F3359"/>
    <w:rsid w:val="004F6E52"/>
    <w:rsid w:val="0050650E"/>
    <w:rsid w:val="00532BD3"/>
    <w:rsid w:val="00550557"/>
    <w:rsid w:val="00562A57"/>
    <w:rsid w:val="005664CF"/>
    <w:rsid w:val="005832D5"/>
    <w:rsid w:val="005922CE"/>
    <w:rsid w:val="00594248"/>
    <w:rsid w:val="00597918"/>
    <w:rsid w:val="005A2409"/>
    <w:rsid w:val="005A2BC0"/>
    <w:rsid w:val="005B6846"/>
    <w:rsid w:val="005B780E"/>
    <w:rsid w:val="005B7E24"/>
    <w:rsid w:val="005C00E4"/>
    <w:rsid w:val="005C72F4"/>
    <w:rsid w:val="005D2678"/>
    <w:rsid w:val="005E4289"/>
    <w:rsid w:val="005F3CEE"/>
    <w:rsid w:val="005F7C8C"/>
    <w:rsid w:val="0060620F"/>
    <w:rsid w:val="00607797"/>
    <w:rsid w:val="00614204"/>
    <w:rsid w:val="00640304"/>
    <w:rsid w:val="00640735"/>
    <w:rsid w:val="006478F5"/>
    <w:rsid w:val="00661F2A"/>
    <w:rsid w:val="00691262"/>
    <w:rsid w:val="006A0C14"/>
    <w:rsid w:val="006B5CCD"/>
    <w:rsid w:val="006C0CF0"/>
    <w:rsid w:val="006C1EB5"/>
    <w:rsid w:val="006F3FB5"/>
    <w:rsid w:val="00700AD3"/>
    <w:rsid w:val="007255CD"/>
    <w:rsid w:val="00725FA9"/>
    <w:rsid w:val="00730321"/>
    <w:rsid w:val="00735A3B"/>
    <w:rsid w:val="00736D23"/>
    <w:rsid w:val="007531D8"/>
    <w:rsid w:val="00756679"/>
    <w:rsid w:val="00762829"/>
    <w:rsid w:val="0078379F"/>
    <w:rsid w:val="0079503C"/>
    <w:rsid w:val="007A0A2E"/>
    <w:rsid w:val="007A141F"/>
    <w:rsid w:val="007A306D"/>
    <w:rsid w:val="007D04A1"/>
    <w:rsid w:val="007E0A8E"/>
    <w:rsid w:val="007F4D48"/>
    <w:rsid w:val="00804E79"/>
    <w:rsid w:val="00806C3A"/>
    <w:rsid w:val="008121C5"/>
    <w:rsid w:val="0083024B"/>
    <w:rsid w:val="008351CE"/>
    <w:rsid w:val="00845575"/>
    <w:rsid w:val="0084739E"/>
    <w:rsid w:val="00863967"/>
    <w:rsid w:val="00870956"/>
    <w:rsid w:val="00877140"/>
    <w:rsid w:val="00880004"/>
    <w:rsid w:val="00887316"/>
    <w:rsid w:val="00895E08"/>
    <w:rsid w:val="008A2A58"/>
    <w:rsid w:val="008E1FC7"/>
    <w:rsid w:val="008F3DF5"/>
    <w:rsid w:val="00905E05"/>
    <w:rsid w:val="009156CF"/>
    <w:rsid w:val="009225CA"/>
    <w:rsid w:val="0092731A"/>
    <w:rsid w:val="00927653"/>
    <w:rsid w:val="00965E96"/>
    <w:rsid w:val="009714D8"/>
    <w:rsid w:val="009734A5"/>
    <w:rsid w:val="00986CF0"/>
    <w:rsid w:val="00991093"/>
    <w:rsid w:val="00992FEA"/>
    <w:rsid w:val="00995577"/>
    <w:rsid w:val="00995985"/>
    <w:rsid w:val="00995C2B"/>
    <w:rsid w:val="009C01C8"/>
    <w:rsid w:val="009E0A17"/>
    <w:rsid w:val="009F2883"/>
    <w:rsid w:val="00A06CEF"/>
    <w:rsid w:val="00A302C8"/>
    <w:rsid w:val="00A35313"/>
    <w:rsid w:val="00A433F1"/>
    <w:rsid w:val="00A43C5D"/>
    <w:rsid w:val="00A52051"/>
    <w:rsid w:val="00A7135B"/>
    <w:rsid w:val="00A76098"/>
    <w:rsid w:val="00A86214"/>
    <w:rsid w:val="00A960EE"/>
    <w:rsid w:val="00AA19AC"/>
    <w:rsid w:val="00AA3B35"/>
    <w:rsid w:val="00AA491B"/>
    <w:rsid w:val="00AB48A6"/>
    <w:rsid w:val="00AD2920"/>
    <w:rsid w:val="00AD2E12"/>
    <w:rsid w:val="00B11E2A"/>
    <w:rsid w:val="00B204E0"/>
    <w:rsid w:val="00B23755"/>
    <w:rsid w:val="00B261C9"/>
    <w:rsid w:val="00B36FFB"/>
    <w:rsid w:val="00B37C88"/>
    <w:rsid w:val="00B46677"/>
    <w:rsid w:val="00B56CE9"/>
    <w:rsid w:val="00B70B97"/>
    <w:rsid w:val="00B73173"/>
    <w:rsid w:val="00B74214"/>
    <w:rsid w:val="00B81E07"/>
    <w:rsid w:val="00B85A2E"/>
    <w:rsid w:val="00B87BC5"/>
    <w:rsid w:val="00B90BA5"/>
    <w:rsid w:val="00B94FED"/>
    <w:rsid w:val="00BA0524"/>
    <w:rsid w:val="00BA0C4A"/>
    <w:rsid w:val="00BB0A97"/>
    <w:rsid w:val="00BB42F2"/>
    <w:rsid w:val="00BB64EE"/>
    <w:rsid w:val="00BC2271"/>
    <w:rsid w:val="00BD5832"/>
    <w:rsid w:val="00BD5E90"/>
    <w:rsid w:val="00BE2DF4"/>
    <w:rsid w:val="00BF3A57"/>
    <w:rsid w:val="00BF4BAF"/>
    <w:rsid w:val="00BF6B28"/>
    <w:rsid w:val="00C3275E"/>
    <w:rsid w:val="00C4669C"/>
    <w:rsid w:val="00C82A8E"/>
    <w:rsid w:val="00C86EB3"/>
    <w:rsid w:val="00C93052"/>
    <w:rsid w:val="00C97DF6"/>
    <w:rsid w:val="00CC7330"/>
    <w:rsid w:val="00CE5B2A"/>
    <w:rsid w:val="00CE66A3"/>
    <w:rsid w:val="00D013F1"/>
    <w:rsid w:val="00D11261"/>
    <w:rsid w:val="00D30F0E"/>
    <w:rsid w:val="00D35E6E"/>
    <w:rsid w:val="00D41AA4"/>
    <w:rsid w:val="00D43BEC"/>
    <w:rsid w:val="00D463B1"/>
    <w:rsid w:val="00D655DD"/>
    <w:rsid w:val="00D67EE6"/>
    <w:rsid w:val="00D7149D"/>
    <w:rsid w:val="00D7553D"/>
    <w:rsid w:val="00D85D66"/>
    <w:rsid w:val="00DA0D77"/>
    <w:rsid w:val="00DA57CB"/>
    <w:rsid w:val="00DB43EF"/>
    <w:rsid w:val="00DE3647"/>
    <w:rsid w:val="00DE534E"/>
    <w:rsid w:val="00DF747A"/>
    <w:rsid w:val="00E064E7"/>
    <w:rsid w:val="00E06DA8"/>
    <w:rsid w:val="00E06F8B"/>
    <w:rsid w:val="00E264ED"/>
    <w:rsid w:val="00E34789"/>
    <w:rsid w:val="00E41DCE"/>
    <w:rsid w:val="00E4400A"/>
    <w:rsid w:val="00E547E3"/>
    <w:rsid w:val="00E64888"/>
    <w:rsid w:val="00E67A9E"/>
    <w:rsid w:val="00E72B0E"/>
    <w:rsid w:val="00E73499"/>
    <w:rsid w:val="00E83095"/>
    <w:rsid w:val="00EA4E14"/>
    <w:rsid w:val="00EA7BF9"/>
    <w:rsid w:val="00EB49C4"/>
    <w:rsid w:val="00EC37BD"/>
    <w:rsid w:val="00EC388E"/>
    <w:rsid w:val="00EC63F4"/>
    <w:rsid w:val="00EC6D0D"/>
    <w:rsid w:val="00EF20BB"/>
    <w:rsid w:val="00EF4F2C"/>
    <w:rsid w:val="00EF52E7"/>
    <w:rsid w:val="00F0098A"/>
    <w:rsid w:val="00F030D6"/>
    <w:rsid w:val="00F05873"/>
    <w:rsid w:val="00F1037B"/>
    <w:rsid w:val="00F11E51"/>
    <w:rsid w:val="00F15273"/>
    <w:rsid w:val="00F26D3F"/>
    <w:rsid w:val="00F3085C"/>
    <w:rsid w:val="00F609D3"/>
    <w:rsid w:val="00F61B12"/>
    <w:rsid w:val="00F63836"/>
    <w:rsid w:val="00F70E9F"/>
    <w:rsid w:val="00F70EEF"/>
    <w:rsid w:val="00FB04C7"/>
    <w:rsid w:val="00FB40C5"/>
    <w:rsid w:val="00FC2BDC"/>
    <w:rsid w:val="00FC79BE"/>
    <w:rsid w:val="00FF6400"/>
  </w:rsids>
  <m:mathPr>
    <m:mathFont m:val="Cambria Math"/>
    <m:brkBin m:val="before"/>
    <m:brkBinSub m:val="--"/>
    <m:smallFrac m:val="0"/>
    <m:dispDef m:val="0"/>
    <m:lMargin m:val="0"/>
    <m:rMargin m:val="0"/>
    <m:defJc m:val="centerGroup"/>
    <m:wrapRight/>
    <m:intLim m:val="subSup"/>
    <m:naryLim m:val="subSup"/>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5FBD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tr-T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qFormat="1"/>
    <w:lsdException w:name="page number" w:qFormat="1"/>
    <w:lsdException w:name="Title" w:semiHidden="0" w:uiPriority="10" w:unhideWhenUsed="0" w:qFormat="1"/>
    <w:lsdException w:name="Default Paragraph Font" w:uiPriority="1"/>
    <w:lsdException w:name="Subtitle" w:semiHidden="0" w:uiPriority="11" w:unhideWhenUsed="0" w:qFormat="1"/>
    <w:lsdException w:name="Body Text First Indent"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EI-Body Text"/>
    <w:qFormat/>
    <w:rsid w:val="004835E6"/>
    <w:pPr>
      <w:spacing w:after="0"/>
      <w:jc w:val="both"/>
    </w:pPr>
    <w:rPr>
      <w:rFonts w:ascii="Times New Roman" w:eastAsia="Cambria" w:hAnsi="Times New Roman" w:cs="Times"/>
      <w:color w:val="000000"/>
      <w:sz w:val="22"/>
      <w:szCs w:val="22"/>
      <w:lang w:val="en-US"/>
    </w:rPr>
  </w:style>
  <w:style w:type="paragraph" w:styleId="Heading1">
    <w:name w:val="heading 1"/>
    <w:aliases w:val="SEI"/>
    <w:basedOn w:val="Normal"/>
    <w:next w:val="Normal"/>
    <w:link w:val="Heading1Char"/>
    <w:qFormat/>
    <w:rsid w:val="00433228"/>
    <w:pPr>
      <w:spacing w:before="400" w:after="200"/>
      <w:jc w:val="center"/>
      <w:outlineLvl w:val="0"/>
    </w:pPr>
    <w:rPr>
      <w:b/>
      <w:smallCaps/>
    </w:rPr>
  </w:style>
  <w:style w:type="paragraph" w:styleId="Heading2">
    <w:name w:val="heading 2"/>
    <w:aliases w:val="SEI-Heading 2"/>
    <w:basedOn w:val="Normal"/>
    <w:next w:val="Normal"/>
    <w:link w:val="Heading2Char"/>
    <w:uiPriority w:val="9"/>
    <w:unhideWhenUsed/>
    <w:qFormat/>
    <w:rsid w:val="00661F2A"/>
    <w:pPr>
      <w:spacing w:before="200" w:after="200"/>
      <w:outlineLvl w:val="1"/>
    </w:pPr>
    <w:rPr>
      <w:b/>
      <w:i/>
    </w:rPr>
  </w:style>
  <w:style w:type="paragraph" w:styleId="Heading3">
    <w:name w:val="heading 3"/>
    <w:aliases w:val="SEI-3"/>
    <w:basedOn w:val="Normal"/>
    <w:next w:val="Normal"/>
    <w:link w:val="Heading3Char"/>
    <w:qFormat/>
    <w:rsid w:val="00AA3B35"/>
    <w:pPr>
      <w:spacing w:before="200" w:after="20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I Char"/>
    <w:basedOn w:val="DefaultParagraphFont"/>
    <w:link w:val="Heading1"/>
    <w:rsid w:val="00433228"/>
    <w:rPr>
      <w:rFonts w:ascii="Times New Roman" w:eastAsia="Cambria" w:hAnsi="Times New Roman" w:cs="Times"/>
      <w:b/>
      <w:smallCaps/>
      <w:color w:val="000000"/>
      <w:sz w:val="22"/>
      <w:szCs w:val="22"/>
      <w:lang w:val="en-US"/>
    </w:rPr>
  </w:style>
  <w:style w:type="character" w:customStyle="1" w:styleId="Heading2Char">
    <w:name w:val="Heading 2 Char"/>
    <w:aliases w:val="SEI-Heading 2 Char"/>
    <w:basedOn w:val="DefaultParagraphFont"/>
    <w:link w:val="Heading2"/>
    <w:uiPriority w:val="9"/>
    <w:rsid w:val="00661F2A"/>
    <w:rPr>
      <w:rFonts w:ascii="Times New Roman" w:eastAsia="Cambria" w:hAnsi="Times New Roman" w:cs="Times"/>
      <w:b/>
      <w:i/>
      <w:color w:val="000000"/>
      <w:lang w:val="en-US"/>
    </w:rPr>
  </w:style>
  <w:style w:type="paragraph" w:styleId="NoSpacing">
    <w:name w:val="No Spacing"/>
    <w:uiPriority w:val="1"/>
    <w:qFormat/>
    <w:rsid w:val="000A450F"/>
    <w:pPr>
      <w:spacing w:after="0"/>
      <w:ind w:firstLine="720"/>
    </w:pPr>
    <w:rPr>
      <w:rFonts w:ascii="Times New Roman" w:hAnsi="Times New Roman"/>
    </w:rPr>
  </w:style>
  <w:style w:type="paragraph" w:styleId="BalloonText">
    <w:name w:val="Balloon Text"/>
    <w:basedOn w:val="Normal"/>
    <w:link w:val="BalloonTextChar"/>
    <w:uiPriority w:val="99"/>
    <w:semiHidden/>
    <w:unhideWhenUsed/>
    <w:rsid w:val="004600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0024"/>
    <w:rPr>
      <w:rFonts w:ascii="Lucida Grande" w:hAnsi="Lucida Grande" w:cs="Lucida Grande"/>
      <w:sz w:val="18"/>
      <w:szCs w:val="18"/>
    </w:rPr>
  </w:style>
  <w:style w:type="paragraph" w:styleId="TOC1">
    <w:name w:val="toc 1"/>
    <w:basedOn w:val="Normal"/>
    <w:next w:val="Normal"/>
    <w:uiPriority w:val="39"/>
    <w:unhideWhenUsed/>
    <w:qFormat/>
    <w:rsid w:val="000D1020"/>
    <w:pPr>
      <w:suppressAutoHyphens/>
      <w:spacing w:before="120" w:line="480" w:lineRule="auto"/>
    </w:pPr>
    <w:rPr>
      <w:rFonts w:eastAsia="Times New Roman"/>
      <w:lang w:eastAsia="ar-SA"/>
    </w:rPr>
  </w:style>
  <w:style w:type="paragraph" w:customStyle="1" w:styleId="SEI-ABSTRACTKEYWORDS">
    <w:name w:val="SEI-ABSTRACT&amp;KEY WORDS"/>
    <w:basedOn w:val="Normal"/>
    <w:qFormat/>
    <w:rsid w:val="00433228"/>
    <w:pPr>
      <w:spacing w:before="200" w:after="200"/>
    </w:pPr>
    <w:rPr>
      <w:sz w:val="20"/>
      <w:szCs w:val="20"/>
    </w:rPr>
  </w:style>
  <w:style w:type="paragraph" w:customStyle="1" w:styleId="SEI-TITLE">
    <w:name w:val="SEI-TITLE"/>
    <w:basedOn w:val="Normal"/>
    <w:qFormat/>
    <w:rsid w:val="00DF747A"/>
    <w:pPr>
      <w:jc w:val="center"/>
    </w:pPr>
    <w:rPr>
      <w:rFonts w:eastAsia="Times New Roman"/>
      <w:b/>
      <w:sz w:val="24"/>
      <w:szCs w:val="24"/>
      <w:lang w:eastAsia="sl-SI"/>
    </w:rPr>
  </w:style>
  <w:style w:type="character" w:customStyle="1" w:styleId="Heading3Char">
    <w:name w:val="Heading 3 Char"/>
    <w:aliases w:val="SEI-3 Char"/>
    <w:basedOn w:val="DefaultParagraphFont"/>
    <w:link w:val="Heading3"/>
    <w:rsid w:val="00AA3B35"/>
    <w:rPr>
      <w:rFonts w:ascii="Times New Roman" w:eastAsia="Cambria" w:hAnsi="Times New Roman" w:cs="Times"/>
      <w:i/>
      <w:color w:val="000000"/>
      <w:lang w:val="en-US"/>
    </w:rPr>
  </w:style>
  <w:style w:type="paragraph" w:customStyle="1" w:styleId="SEI-TABLE-TEXT">
    <w:name w:val="SEI-TABLE-TEXT"/>
    <w:basedOn w:val="Normal"/>
    <w:qFormat/>
    <w:rsid w:val="006C0CF0"/>
    <w:rPr>
      <w:rFonts w:eastAsia="Times New Roman"/>
      <w:sz w:val="20"/>
      <w:szCs w:val="20"/>
      <w:lang w:eastAsia="sl-SI"/>
    </w:rPr>
  </w:style>
  <w:style w:type="paragraph" w:styleId="ListParagraph">
    <w:name w:val="List Paragraph"/>
    <w:basedOn w:val="Normal"/>
    <w:uiPriority w:val="72"/>
    <w:rsid w:val="00FF6400"/>
    <w:pPr>
      <w:ind w:left="720"/>
      <w:contextualSpacing/>
    </w:pPr>
    <w:rPr>
      <w:rFonts w:eastAsia="PMingLiU"/>
    </w:rPr>
  </w:style>
  <w:style w:type="paragraph" w:styleId="Header">
    <w:name w:val="header"/>
    <w:aliases w:val="SEI-Header"/>
    <w:basedOn w:val="Normal"/>
    <w:link w:val="HeaderChar"/>
    <w:uiPriority w:val="99"/>
    <w:unhideWhenUsed/>
    <w:qFormat/>
    <w:rsid w:val="00E73499"/>
    <w:pPr>
      <w:tabs>
        <w:tab w:val="center" w:pos="4320"/>
        <w:tab w:val="right" w:pos="8640"/>
      </w:tabs>
      <w:jc w:val="center"/>
    </w:pPr>
    <w:rPr>
      <w:i/>
    </w:rPr>
  </w:style>
  <w:style w:type="character" w:customStyle="1" w:styleId="HeaderChar">
    <w:name w:val="Header Char"/>
    <w:aliases w:val="SEI-Header Char"/>
    <w:basedOn w:val="DefaultParagraphFont"/>
    <w:link w:val="Header"/>
    <w:uiPriority w:val="99"/>
    <w:rsid w:val="00E73499"/>
    <w:rPr>
      <w:rFonts w:ascii="Times New Roman" w:eastAsia="Cambria" w:hAnsi="Times New Roman" w:cs="Times"/>
      <w:i/>
      <w:color w:val="000000"/>
      <w:lang w:val="en-US"/>
    </w:rPr>
  </w:style>
  <w:style w:type="character" w:styleId="CommentReference">
    <w:name w:val="annotation reference"/>
    <w:uiPriority w:val="99"/>
    <w:semiHidden/>
    <w:unhideWhenUsed/>
    <w:rsid w:val="00FB40C5"/>
    <w:rPr>
      <w:sz w:val="16"/>
      <w:szCs w:val="16"/>
    </w:rPr>
  </w:style>
  <w:style w:type="character" w:styleId="HTMLCite">
    <w:name w:val="HTML Cite"/>
    <w:uiPriority w:val="99"/>
    <w:unhideWhenUsed/>
    <w:rsid w:val="00FB40C5"/>
    <w:rPr>
      <w:i/>
      <w:iCs/>
    </w:rPr>
  </w:style>
  <w:style w:type="character" w:styleId="PageNumber">
    <w:name w:val="page number"/>
    <w:basedOn w:val="DefaultParagraphFont"/>
    <w:uiPriority w:val="99"/>
    <w:unhideWhenUsed/>
    <w:qFormat/>
    <w:rsid w:val="001A2767"/>
    <w:rPr>
      <w:rFonts w:ascii="Times New Roman" w:hAnsi="Times New Roman"/>
      <w:sz w:val="20"/>
      <w:szCs w:val="20"/>
    </w:rPr>
  </w:style>
  <w:style w:type="paragraph" w:styleId="BodyText">
    <w:name w:val="Body Text"/>
    <w:basedOn w:val="Normal"/>
    <w:link w:val="BodyTextChar"/>
    <w:uiPriority w:val="99"/>
    <w:semiHidden/>
    <w:unhideWhenUsed/>
    <w:rsid w:val="00B36FFB"/>
    <w:pPr>
      <w:spacing w:after="120"/>
    </w:pPr>
  </w:style>
  <w:style w:type="character" w:customStyle="1" w:styleId="BodyTextChar">
    <w:name w:val="Body Text Char"/>
    <w:basedOn w:val="DefaultParagraphFont"/>
    <w:link w:val="BodyText"/>
    <w:uiPriority w:val="99"/>
    <w:semiHidden/>
    <w:rsid w:val="00B36FFB"/>
    <w:rPr>
      <w:rFonts w:ascii="Times New Roman" w:eastAsia="Cambria" w:hAnsi="Times New Roman" w:cs="Times"/>
      <w:color w:val="000000"/>
      <w:lang w:val="en-US"/>
    </w:rPr>
  </w:style>
  <w:style w:type="paragraph" w:styleId="BodyTextFirstIndent">
    <w:name w:val="Body Text First Indent"/>
    <w:aliases w:val="Body Text 1st-line Indented"/>
    <w:basedOn w:val="BodyText"/>
    <w:link w:val="BodyTextFirstIndentChar"/>
    <w:uiPriority w:val="99"/>
    <w:unhideWhenUsed/>
    <w:qFormat/>
    <w:rsid w:val="00B36FFB"/>
    <w:pPr>
      <w:spacing w:after="0"/>
      <w:ind w:firstLine="360"/>
    </w:pPr>
  </w:style>
  <w:style w:type="character" w:customStyle="1" w:styleId="BodyTextFirstIndentChar">
    <w:name w:val="Body Text First Indent Char"/>
    <w:aliases w:val="Body Text 1st-line Indented Char"/>
    <w:basedOn w:val="BodyTextChar"/>
    <w:link w:val="BodyTextFirstIndent"/>
    <w:uiPriority w:val="99"/>
    <w:rsid w:val="00B36FFB"/>
    <w:rPr>
      <w:rFonts w:ascii="Times New Roman" w:eastAsia="Cambria" w:hAnsi="Times New Roman" w:cs="Times"/>
      <w:color w:val="000000"/>
      <w:lang w:val="en-US"/>
    </w:rPr>
  </w:style>
  <w:style w:type="paragraph" w:styleId="FootnoteText">
    <w:name w:val="footnote text"/>
    <w:basedOn w:val="Normal"/>
    <w:link w:val="FootnoteTextChar"/>
    <w:uiPriority w:val="99"/>
    <w:unhideWhenUsed/>
    <w:rsid w:val="00D30F0E"/>
    <w:pPr>
      <w:jc w:val="left"/>
    </w:pPr>
    <w:rPr>
      <w:sz w:val="18"/>
      <w:szCs w:val="18"/>
    </w:rPr>
  </w:style>
  <w:style w:type="character" w:customStyle="1" w:styleId="FootnoteTextChar">
    <w:name w:val="Footnote Text Char"/>
    <w:basedOn w:val="DefaultParagraphFont"/>
    <w:link w:val="FootnoteText"/>
    <w:uiPriority w:val="99"/>
    <w:rsid w:val="00D30F0E"/>
    <w:rPr>
      <w:rFonts w:ascii="Times New Roman" w:eastAsia="Cambria" w:hAnsi="Times New Roman" w:cs="Times"/>
      <w:color w:val="000000"/>
      <w:sz w:val="18"/>
      <w:szCs w:val="18"/>
      <w:lang w:val="en-US"/>
    </w:rPr>
  </w:style>
  <w:style w:type="character" w:styleId="FootnoteReference">
    <w:name w:val="footnote reference"/>
    <w:aliases w:val="SEI-Footnote Reference"/>
    <w:basedOn w:val="DefaultParagraphFont"/>
    <w:unhideWhenUsed/>
    <w:qFormat/>
    <w:rsid w:val="00415DFF"/>
    <w:rPr>
      <w:vertAlign w:val="superscript"/>
    </w:rPr>
  </w:style>
  <w:style w:type="paragraph" w:customStyle="1" w:styleId="SEI-ReferenceList">
    <w:name w:val="SEI-Reference List"/>
    <w:basedOn w:val="Normal"/>
    <w:qFormat/>
    <w:rsid w:val="00905E05"/>
    <w:pPr>
      <w:ind w:left="425" w:hanging="425"/>
    </w:pPr>
  </w:style>
  <w:style w:type="character" w:styleId="Hyperlink">
    <w:name w:val="Hyperlink"/>
    <w:basedOn w:val="DefaultParagraphFont"/>
    <w:uiPriority w:val="99"/>
    <w:unhideWhenUsed/>
    <w:rsid w:val="00E064E7"/>
    <w:rPr>
      <w:color w:val="0000FF" w:themeColor="hyperlink"/>
      <w:u w:val="single"/>
    </w:rPr>
  </w:style>
  <w:style w:type="paragraph" w:customStyle="1" w:styleId="ColorfulList-Accent11">
    <w:name w:val="Colorful List - Accent 11"/>
    <w:basedOn w:val="Normal"/>
    <w:uiPriority w:val="34"/>
    <w:qFormat/>
    <w:rsid w:val="00887316"/>
    <w:pPr>
      <w:ind w:left="720"/>
      <w:contextualSpacing/>
      <w:jc w:val="left"/>
    </w:pPr>
    <w:rPr>
      <w:rFonts w:ascii="Cambria" w:hAnsi="Cambria" w:cs="Times New Roman"/>
      <w:color w:val="auto"/>
      <w:sz w:val="24"/>
      <w:szCs w:val="24"/>
      <w:lang w:val="en-GB"/>
    </w:rPr>
  </w:style>
  <w:style w:type="paragraph" w:customStyle="1" w:styleId="SEI-TableFigureheading">
    <w:name w:val="SEI-Table/Figure heading"/>
    <w:basedOn w:val="Normal"/>
    <w:qFormat/>
    <w:rsid w:val="00CE66A3"/>
    <w:pPr>
      <w:tabs>
        <w:tab w:val="left" w:pos="993"/>
      </w:tabs>
      <w:spacing w:before="200" w:after="100"/>
      <w:ind w:left="992" w:hanging="992"/>
      <w:jc w:val="left"/>
    </w:pPr>
    <w:rPr>
      <w:b/>
      <w:sz w:val="20"/>
    </w:rPr>
  </w:style>
  <w:style w:type="character" w:styleId="Emphasis">
    <w:name w:val="Emphasis"/>
    <w:qFormat/>
    <w:rsid w:val="00FB40C5"/>
    <w:rPr>
      <w:i/>
      <w:iCs/>
    </w:rPr>
  </w:style>
  <w:style w:type="character" w:customStyle="1" w:styleId="st">
    <w:name w:val="st"/>
    <w:rsid w:val="00FB40C5"/>
  </w:style>
  <w:style w:type="character" w:styleId="BookTitle">
    <w:name w:val="Book Title"/>
    <w:basedOn w:val="DefaultParagraphFont"/>
    <w:uiPriority w:val="33"/>
    <w:qFormat/>
    <w:rsid w:val="00B81E07"/>
    <w:rPr>
      <w:b/>
      <w:bCs/>
      <w:smallCaps/>
      <w:spacing w:val="5"/>
    </w:rPr>
  </w:style>
  <w:style w:type="paragraph" w:styleId="Title">
    <w:name w:val="Title"/>
    <w:basedOn w:val="Normal"/>
    <w:next w:val="Normal"/>
    <w:link w:val="TitleChar"/>
    <w:uiPriority w:val="10"/>
    <w:qFormat/>
    <w:rsid w:val="000F057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057C"/>
    <w:rPr>
      <w:rFonts w:asciiTheme="majorHAnsi" w:eastAsiaTheme="majorEastAsia" w:hAnsiTheme="majorHAnsi" w:cstheme="majorBidi"/>
      <w:color w:val="17365D" w:themeColor="text2" w:themeShade="BF"/>
      <w:spacing w:val="5"/>
      <w:kern w:val="28"/>
      <w:sz w:val="52"/>
      <w:szCs w:val="52"/>
      <w:lang w:val="en-US"/>
    </w:rPr>
  </w:style>
  <w:style w:type="character" w:customStyle="1" w:styleId="apple-converted-space">
    <w:name w:val="apple-converted-space"/>
    <w:rsid w:val="00255C40"/>
  </w:style>
  <w:style w:type="paragraph" w:styleId="Footer">
    <w:name w:val="footer"/>
    <w:basedOn w:val="Normal"/>
    <w:link w:val="FooterChar"/>
    <w:uiPriority w:val="99"/>
    <w:semiHidden/>
    <w:unhideWhenUsed/>
    <w:qFormat/>
    <w:rsid w:val="00EF4F2C"/>
    <w:pPr>
      <w:tabs>
        <w:tab w:val="center" w:pos="4536"/>
        <w:tab w:val="right" w:pos="9072"/>
      </w:tabs>
    </w:pPr>
  </w:style>
  <w:style w:type="character" w:customStyle="1" w:styleId="FooterChar">
    <w:name w:val="Footer Char"/>
    <w:basedOn w:val="DefaultParagraphFont"/>
    <w:link w:val="Footer"/>
    <w:uiPriority w:val="99"/>
    <w:semiHidden/>
    <w:rsid w:val="00EF4F2C"/>
    <w:rPr>
      <w:rFonts w:ascii="Times New Roman" w:eastAsia="Cambria" w:hAnsi="Times New Roman" w:cs="Times"/>
      <w:color w:val="000000"/>
      <w:sz w:val="22"/>
      <w:szCs w:val="22"/>
      <w:lang w:val="en-US"/>
    </w:rPr>
  </w:style>
  <w:style w:type="character" w:customStyle="1" w:styleId="apple-style-span">
    <w:name w:val="apple-style-span"/>
    <w:basedOn w:val="DefaultParagraphFont"/>
    <w:rsid w:val="000452FB"/>
  </w:style>
  <w:style w:type="character" w:customStyle="1" w:styleId="underrubrik1">
    <w:name w:val="underrubrik1"/>
    <w:basedOn w:val="DefaultParagraphFont"/>
    <w:rsid w:val="000452FB"/>
  </w:style>
  <w:style w:type="paragraph" w:customStyle="1" w:styleId="Reference">
    <w:name w:val="Reference"/>
    <w:basedOn w:val="Normal"/>
    <w:autoRedefine/>
    <w:rsid w:val="000452FB"/>
    <w:pPr>
      <w:spacing w:before="60" w:after="240"/>
      <w:ind w:left="567" w:hanging="567"/>
      <w:jc w:val="left"/>
    </w:pPr>
    <w:rPr>
      <w:rFonts w:eastAsia="Batang" w:cs="Times New Roman"/>
      <w:color w:val="auto"/>
      <w:sz w:val="24"/>
      <w:szCs w:val="20"/>
      <w:lang w:val="sv-S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tr-T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page number" w:qFormat="1"/>
    <w:lsdException w:name="Title" w:semiHidden="0" w:uiPriority="10" w:unhideWhenUsed="0" w:qFormat="1"/>
    <w:lsdException w:name="Default Paragraph Font" w:uiPriority="1"/>
    <w:lsdException w:name="Subtitle" w:semiHidden="0" w:uiPriority="11" w:unhideWhenUsed="0" w:qFormat="1"/>
    <w:lsdException w:name="Body Text First Indent"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EI-Body Text"/>
    <w:qFormat/>
    <w:rsid w:val="004A51F2"/>
    <w:pPr>
      <w:spacing w:after="0"/>
      <w:jc w:val="both"/>
    </w:pPr>
    <w:rPr>
      <w:rFonts w:ascii="Times New Roman" w:eastAsia="Cambria" w:hAnsi="Times New Roman" w:cs="Times"/>
      <w:color w:val="000000"/>
      <w:sz w:val="22"/>
      <w:szCs w:val="22"/>
      <w:lang w:val="en-US"/>
    </w:rPr>
  </w:style>
  <w:style w:type="paragraph" w:styleId="Heading1">
    <w:name w:val="heading 1"/>
    <w:aliases w:val="SEI"/>
    <w:basedOn w:val="Normal"/>
    <w:next w:val="Normal"/>
    <w:link w:val="Heading1Char"/>
    <w:qFormat/>
    <w:rsid w:val="00433228"/>
    <w:pPr>
      <w:spacing w:before="400" w:after="200"/>
      <w:jc w:val="center"/>
      <w:outlineLvl w:val="0"/>
    </w:pPr>
    <w:rPr>
      <w:b/>
      <w:smallCaps/>
    </w:rPr>
  </w:style>
  <w:style w:type="paragraph" w:styleId="Heading2">
    <w:name w:val="heading 2"/>
    <w:aliases w:val="SEI-Heading 2"/>
    <w:basedOn w:val="Normal"/>
    <w:next w:val="Normal"/>
    <w:link w:val="Heading2Char"/>
    <w:uiPriority w:val="9"/>
    <w:unhideWhenUsed/>
    <w:qFormat/>
    <w:rsid w:val="00661F2A"/>
    <w:pPr>
      <w:spacing w:before="200" w:after="200"/>
      <w:outlineLvl w:val="1"/>
    </w:pPr>
    <w:rPr>
      <w:b/>
      <w:i/>
    </w:rPr>
  </w:style>
  <w:style w:type="paragraph" w:styleId="Heading3">
    <w:name w:val="heading 3"/>
    <w:aliases w:val="SEI-3"/>
    <w:basedOn w:val="Normal"/>
    <w:next w:val="Normal"/>
    <w:link w:val="Heading3Char"/>
    <w:qFormat/>
    <w:rsid w:val="00AA3B35"/>
    <w:pPr>
      <w:spacing w:before="200" w:after="20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I Char"/>
    <w:basedOn w:val="DefaultParagraphFont"/>
    <w:link w:val="Heading1"/>
    <w:rsid w:val="00433228"/>
    <w:rPr>
      <w:rFonts w:ascii="Times New Roman" w:eastAsia="Cambria" w:hAnsi="Times New Roman" w:cs="Times"/>
      <w:b/>
      <w:smallCaps/>
      <w:color w:val="000000"/>
      <w:sz w:val="22"/>
      <w:szCs w:val="22"/>
      <w:lang w:val="en-US"/>
    </w:rPr>
  </w:style>
  <w:style w:type="character" w:customStyle="1" w:styleId="Heading2Char">
    <w:name w:val="Heading 2 Char"/>
    <w:aliases w:val="SEI-Heading 2 Char"/>
    <w:basedOn w:val="DefaultParagraphFont"/>
    <w:link w:val="Heading2"/>
    <w:uiPriority w:val="9"/>
    <w:rsid w:val="00661F2A"/>
    <w:rPr>
      <w:rFonts w:ascii="Times New Roman" w:eastAsia="Cambria" w:hAnsi="Times New Roman" w:cs="Times"/>
      <w:b/>
      <w:i/>
      <w:color w:val="000000"/>
      <w:lang w:val="en-US"/>
    </w:rPr>
  </w:style>
  <w:style w:type="paragraph" w:styleId="NoSpacing">
    <w:name w:val="No Spacing"/>
    <w:uiPriority w:val="1"/>
    <w:qFormat/>
    <w:rsid w:val="000A450F"/>
    <w:pPr>
      <w:spacing w:after="0"/>
      <w:ind w:firstLine="720"/>
    </w:pPr>
    <w:rPr>
      <w:rFonts w:ascii="Times New Roman" w:hAnsi="Times New Roman"/>
    </w:rPr>
  </w:style>
  <w:style w:type="paragraph" w:styleId="BalloonText">
    <w:name w:val="Balloon Text"/>
    <w:basedOn w:val="Normal"/>
    <w:link w:val="BalloonTextChar"/>
    <w:uiPriority w:val="99"/>
    <w:semiHidden/>
    <w:unhideWhenUsed/>
    <w:rsid w:val="004600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0024"/>
    <w:rPr>
      <w:rFonts w:ascii="Lucida Grande" w:hAnsi="Lucida Grande" w:cs="Lucida Grande"/>
      <w:sz w:val="18"/>
      <w:szCs w:val="18"/>
    </w:rPr>
  </w:style>
  <w:style w:type="paragraph" w:styleId="TOC1">
    <w:name w:val="toc 1"/>
    <w:basedOn w:val="Normal"/>
    <w:next w:val="Normal"/>
    <w:uiPriority w:val="39"/>
    <w:unhideWhenUsed/>
    <w:qFormat/>
    <w:rsid w:val="000D1020"/>
    <w:pPr>
      <w:suppressAutoHyphens/>
      <w:spacing w:before="120" w:line="480" w:lineRule="auto"/>
    </w:pPr>
    <w:rPr>
      <w:rFonts w:eastAsia="Times New Roman"/>
      <w:lang w:eastAsia="ar-SA"/>
    </w:rPr>
  </w:style>
  <w:style w:type="paragraph" w:customStyle="1" w:styleId="SEI-ABSTRACTKEYWORDS">
    <w:name w:val="SEI-ABSTRACT&amp;KEY WORDS"/>
    <w:basedOn w:val="Normal"/>
    <w:qFormat/>
    <w:rsid w:val="00433228"/>
    <w:pPr>
      <w:spacing w:before="200" w:after="200"/>
    </w:pPr>
    <w:rPr>
      <w:sz w:val="20"/>
      <w:szCs w:val="20"/>
    </w:rPr>
  </w:style>
  <w:style w:type="paragraph" w:customStyle="1" w:styleId="SEI-TITLE">
    <w:name w:val="SEI-TITLE"/>
    <w:basedOn w:val="Normal"/>
    <w:qFormat/>
    <w:rsid w:val="00DF747A"/>
    <w:pPr>
      <w:jc w:val="center"/>
    </w:pPr>
    <w:rPr>
      <w:rFonts w:eastAsia="Times New Roman"/>
      <w:b/>
      <w:sz w:val="24"/>
      <w:szCs w:val="24"/>
      <w:lang w:eastAsia="sl-SI"/>
    </w:rPr>
  </w:style>
  <w:style w:type="character" w:customStyle="1" w:styleId="Heading3Char">
    <w:name w:val="Heading 3 Char"/>
    <w:aliases w:val="SEI-3 Char"/>
    <w:basedOn w:val="DefaultParagraphFont"/>
    <w:link w:val="Heading3"/>
    <w:rsid w:val="00AA3B35"/>
    <w:rPr>
      <w:rFonts w:ascii="Times New Roman" w:eastAsia="Cambria" w:hAnsi="Times New Roman" w:cs="Times"/>
      <w:i/>
      <w:color w:val="000000"/>
      <w:lang w:val="en-US"/>
    </w:rPr>
  </w:style>
  <w:style w:type="paragraph" w:customStyle="1" w:styleId="SEI-TABLE-TEXT">
    <w:name w:val="SEI-TABLE-TEXT"/>
    <w:basedOn w:val="Normal"/>
    <w:qFormat/>
    <w:rsid w:val="006C0CF0"/>
    <w:rPr>
      <w:rFonts w:eastAsia="Times New Roman"/>
      <w:sz w:val="20"/>
      <w:szCs w:val="20"/>
      <w:lang w:eastAsia="sl-SI"/>
    </w:rPr>
  </w:style>
  <w:style w:type="paragraph" w:styleId="ListParagraph">
    <w:name w:val="List Paragraph"/>
    <w:basedOn w:val="Normal"/>
    <w:uiPriority w:val="72"/>
    <w:rsid w:val="00FF6400"/>
    <w:pPr>
      <w:ind w:left="720"/>
      <w:contextualSpacing/>
    </w:pPr>
    <w:rPr>
      <w:rFonts w:eastAsia="PMingLiU"/>
    </w:rPr>
  </w:style>
  <w:style w:type="paragraph" w:styleId="Header">
    <w:name w:val="header"/>
    <w:aliases w:val="SEI-Header"/>
    <w:basedOn w:val="Normal"/>
    <w:link w:val="HeaderChar"/>
    <w:uiPriority w:val="99"/>
    <w:unhideWhenUsed/>
    <w:qFormat/>
    <w:rsid w:val="00E73499"/>
    <w:pPr>
      <w:tabs>
        <w:tab w:val="center" w:pos="4320"/>
        <w:tab w:val="right" w:pos="8640"/>
      </w:tabs>
      <w:jc w:val="center"/>
    </w:pPr>
    <w:rPr>
      <w:i/>
    </w:rPr>
  </w:style>
  <w:style w:type="character" w:customStyle="1" w:styleId="HeaderChar">
    <w:name w:val="Header Char"/>
    <w:aliases w:val="SEI-Header Char"/>
    <w:basedOn w:val="DefaultParagraphFont"/>
    <w:link w:val="Header"/>
    <w:uiPriority w:val="99"/>
    <w:rsid w:val="00E73499"/>
    <w:rPr>
      <w:rFonts w:ascii="Times New Roman" w:eastAsia="Cambria" w:hAnsi="Times New Roman" w:cs="Times"/>
      <w:i/>
      <w:color w:val="000000"/>
      <w:lang w:val="en-US"/>
    </w:rPr>
  </w:style>
  <w:style w:type="character" w:styleId="CommentReference">
    <w:name w:val="annotation reference"/>
    <w:uiPriority w:val="99"/>
    <w:semiHidden/>
    <w:unhideWhenUsed/>
    <w:rsid w:val="00FB40C5"/>
    <w:rPr>
      <w:sz w:val="16"/>
      <w:szCs w:val="16"/>
    </w:rPr>
  </w:style>
  <w:style w:type="character" w:styleId="HTMLCite">
    <w:name w:val="HTML Cite"/>
    <w:uiPriority w:val="99"/>
    <w:unhideWhenUsed/>
    <w:rsid w:val="00FB40C5"/>
    <w:rPr>
      <w:i/>
      <w:iCs/>
    </w:rPr>
  </w:style>
  <w:style w:type="character" w:styleId="PageNumber">
    <w:name w:val="page number"/>
    <w:basedOn w:val="DefaultParagraphFont"/>
    <w:uiPriority w:val="99"/>
    <w:unhideWhenUsed/>
    <w:qFormat/>
    <w:rsid w:val="001A2767"/>
    <w:rPr>
      <w:rFonts w:ascii="Times New Roman" w:hAnsi="Times New Roman"/>
      <w:sz w:val="20"/>
      <w:szCs w:val="20"/>
    </w:rPr>
  </w:style>
  <w:style w:type="paragraph" w:styleId="BodyText">
    <w:name w:val="Body Text"/>
    <w:basedOn w:val="Normal"/>
    <w:link w:val="BodyTextChar"/>
    <w:uiPriority w:val="99"/>
    <w:semiHidden/>
    <w:unhideWhenUsed/>
    <w:rsid w:val="00B36FFB"/>
    <w:pPr>
      <w:spacing w:after="120"/>
    </w:pPr>
  </w:style>
  <w:style w:type="character" w:customStyle="1" w:styleId="BodyTextChar">
    <w:name w:val="Body Text Char"/>
    <w:basedOn w:val="DefaultParagraphFont"/>
    <w:link w:val="BodyText"/>
    <w:uiPriority w:val="99"/>
    <w:semiHidden/>
    <w:rsid w:val="00B36FFB"/>
    <w:rPr>
      <w:rFonts w:ascii="Times New Roman" w:eastAsia="Cambria" w:hAnsi="Times New Roman" w:cs="Times"/>
      <w:color w:val="000000"/>
      <w:lang w:val="en-US"/>
    </w:rPr>
  </w:style>
  <w:style w:type="paragraph" w:styleId="BodyTextFirstIndent">
    <w:name w:val="Body Text First Indent"/>
    <w:aliases w:val="Body Text 1st-line Indented"/>
    <w:basedOn w:val="BodyText"/>
    <w:link w:val="BodyTextFirstIndentChar"/>
    <w:uiPriority w:val="99"/>
    <w:unhideWhenUsed/>
    <w:qFormat/>
    <w:rsid w:val="00B36FFB"/>
    <w:pPr>
      <w:spacing w:after="0"/>
      <w:ind w:firstLine="360"/>
    </w:pPr>
  </w:style>
  <w:style w:type="character" w:customStyle="1" w:styleId="BodyTextFirstIndentChar">
    <w:name w:val="Body Text First Indent Char"/>
    <w:aliases w:val="Body Text 1st-line Indented Char"/>
    <w:basedOn w:val="BodyTextChar"/>
    <w:link w:val="BodyTextFirstIndent"/>
    <w:uiPriority w:val="99"/>
    <w:rsid w:val="00B36FFB"/>
    <w:rPr>
      <w:rFonts w:ascii="Times New Roman" w:eastAsia="Cambria" w:hAnsi="Times New Roman" w:cs="Times"/>
      <w:color w:val="000000"/>
      <w:lang w:val="en-US"/>
    </w:rPr>
  </w:style>
  <w:style w:type="paragraph" w:styleId="FootnoteText">
    <w:name w:val="footnote text"/>
    <w:basedOn w:val="Normal"/>
    <w:link w:val="FootnoteTextChar"/>
    <w:uiPriority w:val="99"/>
    <w:unhideWhenUsed/>
    <w:rsid w:val="00D30F0E"/>
    <w:pPr>
      <w:jc w:val="left"/>
    </w:pPr>
    <w:rPr>
      <w:sz w:val="18"/>
      <w:szCs w:val="18"/>
    </w:rPr>
  </w:style>
  <w:style w:type="character" w:customStyle="1" w:styleId="FootnoteTextChar">
    <w:name w:val="Footnote Text Char"/>
    <w:basedOn w:val="DefaultParagraphFont"/>
    <w:link w:val="FootnoteText"/>
    <w:uiPriority w:val="99"/>
    <w:rsid w:val="00D30F0E"/>
    <w:rPr>
      <w:rFonts w:ascii="Times New Roman" w:eastAsia="Cambria" w:hAnsi="Times New Roman" w:cs="Times"/>
      <w:color w:val="000000"/>
      <w:sz w:val="18"/>
      <w:szCs w:val="18"/>
      <w:lang w:val="en-US"/>
    </w:rPr>
  </w:style>
  <w:style w:type="character" w:styleId="FootnoteReference">
    <w:name w:val="footnote reference"/>
    <w:aliases w:val="SEI-Footnote Reference"/>
    <w:basedOn w:val="DefaultParagraphFont"/>
    <w:uiPriority w:val="99"/>
    <w:unhideWhenUsed/>
    <w:qFormat/>
    <w:rsid w:val="00415DFF"/>
    <w:rPr>
      <w:vertAlign w:val="superscript"/>
    </w:rPr>
  </w:style>
  <w:style w:type="paragraph" w:customStyle="1" w:styleId="SEI-ReferenceList">
    <w:name w:val="SEI-Reference List"/>
    <w:basedOn w:val="Normal"/>
    <w:qFormat/>
    <w:rsid w:val="00905E05"/>
    <w:pPr>
      <w:ind w:left="425" w:hanging="425"/>
    </w:pPr>
  </w:style>
  <w:style w:type="character" w:styleId="Hyperlink">
    <w:name w:val="Hyperlink"/>
    <w:basedOn w:val="DefaultParagraphFont"/>
    <w:uiPriority w:val="99"/>
    <w:unhideWhenUsed/>
    <w:rsid w:val="00E064E7"/>
    <w:rPr>
      <w:color w:val="0000FF" w:themeColor="hyperlink"/>
      <w:u w:val="single"/>
    </w:rPr>
  </w:style>
  <w:style w:type="paragraph" w:customStyle="1" w:styleId="ColorfulList-Accent11">
    <w:name w:val="Colorful List - Accent 11"/>
    <w:basedOn w:val="Normal"/>
    <w:uiPriority w:val="34"/>
    <w:qFormat/>
    <w:rsid w:val="00887316"/>
    <w:pPr>
      <w:ind w:left="720"/>
      <w:contextualSpacing/>
      <w:jc w:val="left"/>
    </w:pPr>
    <w:rPr>
      <w:rFonts w:ascii="Cambria" w:hAnsi="Cambria" w:cs="Times New Roman"/>
      <w:color w:val="auto"/>
      <w:sz w:val="24"/>
      <w:szCs w:val="24"/>
      <w:lang w:val="en-GB"/>
    </w:rPr>
  </w:style>
  <w:style w:type="paragraph" w:customStyle="1" w:styleId="SEI-TableFigureheading">
    <w:name w:val="SEI-Table/Figure heading"/>
    <w:basedOn w:val="Normal"/>
    <w:qFormat/>
    <w:rsid w:val="00A52051"/>
    <w:pPr>
      <w:spacing w:before="200" w:after="100"/>
      <w:jc w:val="center"/>
    </w:pPr>
    <w:rPr>
      <w:b/>
    </w:rPr>
  </w:style>
  <w:style w:type="character" w:styleId="Emphasis">
    <w:name w:val="Emphasis"/>
    <w:uiPriority w:val="20"/>
    <w:qFormat/>
    <w:rsid w:val="00FB40C5"/>
    <w:rPr>
      <w:i/>
      <w:iCs/>
    </w:rPr>
  </w:style>
  <w:style w:type="character" w:customStyle="1" w:styleId="st">
    <w:name w:val="st"/>
    <w:rsid w:val="00FB4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1.emf"/><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hyperlink" Target="http://www.nelliportaali.fi/V/KAFDXQDIT49RA9XD272SVXEEM4L6GHAHUAR8UM1TNCS31CD1U8-01162?func=quick-3&amp;short-format=002&amp;set_number=012366&amp;set_entry=000002&amp;format=999" TargetMode="External"/><Relationship Id="rId17" Type="http://schemas.openxmlformats.org/officeDocument/2006/relationships/hyperlink" Target="http://www.nelliportaali.fi/V/KAFDXQDIT49RA9XD272SVXEEM4L6GHAHUAR8UM1TNCS31CD1U8-01162?func=quick-3&amp;short-format=002&amp;set_number=012366&amp;set_entry=000002&amp;format=999" TargetMode="External"/><Relationship Id="rId18" Type="http://schemas.openxmlformats.org/officeDocument/2006/relationships/hyperlink" Target="http://www.nelliportaali.fi/V/KAFDXQDIT49RA9XD272SVXEEM4L6GHAHUAR8UM1TNCS31CD1U8-01162?func=quick-3&amp;short-format=002&amp;set_number=012366&amp;set_entry=000002&amp;format=999" TargetMode="External"/><Relationship Id="rId19" Type="http://schemas.openxmlformats.org/officeDocument/2006/relationships/hyperlink" Target="http://www.nelliportaali.fi/V/KAFDXQDIT49RA9XD272SVXEEM4L6GHAHUAR8UM1TNCS31CD1U8-01162?func=quick-3&amp;short-format=002&amp;set_number=012366&amp;set_entry=000002&amp;format=999" TargetMode="External"/><Relationship Id="rId1" Type="http://schemas.microsoft.com/office/2006/relationships/keyMapCustomizations" Target="customizations.xml"/><Relationship Id="rId2" Type="http://schemas.openxmlformats.org/officeDocument/2006/relationships/customXml" Target="../customXml/item1.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CFA39-926A-ED4F-AF70-E52FFB0C0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20</Pages>
  <Words>6403</Words>
  <Characters>37781</Characters>
  <Application>Microsoft Macintosh Word</Application>
  <DocSecurity>0</DocSecurity>
  <Lines>771</Lines>
  <Paragraphs>139</Paragraphs>
  <ScaleCrop>false</ScaleCrop>
  <HeadingPairs>
    <vt:vector size="6" baseType="variant">
      <vt:variant>
        <vt:lpstr>Konu Başlığı</vt:lpstr>
      </vt:variant>
      <vt:variant>
        <vt:i4>1</vt:i4>
      </vt:variant>
      <vt:variant>
        <vt:lpstr>Title</vt:lpstr>
      </vt:variant>
      <vt:variant>
        <vt:i4>1</vt:i4>
      </vt:variant>
      <vt:variant>
        <vt:lpstr>Headings</vt:lpstr>
      </vt:variant>
      <vt:variant>
        <vt:i4>11</vt:i4>
      </vt:variant>
    </vt:vector>
  </HeadingPairs>
  <TitlesOfParts>
    <vt:vector size="13" baseType="lpstr">
      <vt:lpstr/>
      <vt:lpstr/>
      <vt:lpstr>Introduction</vt:lpstr>
      <vt:lpstr>Method</vt:lpstr>
      <vt:lpstr>    Participants</vt:lpstr>
      <vt:lpstr>Instrument</vt:lpstr>
      <vt:lpstr>    Beliefs about teaching scales</vt:lpstr>
      <vt:lpstr>    Beliefs about learning scales</vt:lpstr>
      <vt:lpstr>    Cultural beliefs scale</vt:lpstr>
      <vt:lpstr>Results</vt:lpstr>
      <vt:lpstr>Discussion</vt:lpstr>
      <vt:lpstr>Acknowledgements</vt:lpstr>
      <vt:lpstr>References</vt:lpstr>
    </vt:vector>
  </TitlesOfParts>
  <Company/>
  <LinksUpToDate>false</LinksUpToDate>
  <CharactersWithSpaces>44045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Minkee Kim</dc:creator>
  <cp:lastModifiedBy>Minkee Kim</cp:lastModifiedBy>
  <cp:revision>27</cp:revision>
  <cp:lastPrinted>2013-05-15T07:11:00Z</cp:lastPrinted>
  <dcterms:created xsi:type="dcterms:W3CDTF">2013-05-10T13:14:00Z</dcterms:created>
  <dcterms:modified xsi:type="dcterms:W3CDTF">2013-05-15T21:11:00Z</dcterms:modified>
</cp:coreProperties>
</file>